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3A293">
      <w:pPr>
        <w:numPr>
          <w:ilvl w:val="0"/>
          <w:numId w:val="0"/>
        </w:num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基于SpectroDive进行Method编辑的若干小技巧</w:t>
      </w:r>
    </w:p>
    <w:p w14:paraId="3591722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这一节我们来分享怎么基于PRM预扫结果对方法进行优化，内容包括：</w:t>
      </w:r>
    </w:p>
    <w:p w14:paraId="721B5EDD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怎么基于PRM预扫数据生成保留时间矫正曲线</w:t>
      </w:r>
    </w:p>
    <w:p w14:paraId="030F793F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怎么</w:t>
      </w:r>
      <w:bookmarkStart w:id="5" w:name="_GoBack"/>
      <w:bookmarkEnd w:id="5"/>
      <w:r>
        <w:rPr>
          <w:rFonts w:hint="eastAsia"/>
          <w:lang w:val="en-US" w:eastAsia="zh-CN"/>
        </w:rPr>
        <w:t>基于PRM预扫结果优化Panel</w:t>
      </w:r>
    </w:p>
    <w:p w14:paraId="4D0ECDCB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怎样</w:t>
      </w:r>
      <w:bookmarkStart w:id="0" w:name="OLE_LINK4"/>
      <w:r>
        <w:rPr>
          <w:rFonts w:hint="eastAsia"/>
          <w:lang w:val="en-US" w:eastAsia="zh-CN"/>
        </w:rPr>
        <w:t>基于PRM预扫的实际保留时间生成scheduled方法</w:t>
      </w:r>
      <w:bookmarkEnd w:id="0"/>
    </w:p>
    <w:p w14:paraId="6071918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F6F6201">
      <w:pPr>
        <w:widowControl w:val="0"/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PRM预实验数据分析及保留时间校正曲线生成</w:t>
      </w:r>
    </w:p>
    <w:p w14:paraId="515AA8B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Analysis界面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Set up a scheduling analysis from file..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Add runs...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Assign Panel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Load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Finish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431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3605CC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69230" cy="2439035"/>
                  <wp:effectExtent l="0" t="0" r="1270" b="12065"/>
                  <wp:docPr id="1" name="图片 1" descr="屏幕截图 2024-12-27 154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屏幕截图 2024-12-27 15422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43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488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D2C203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98F19E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分析完成后，会自动在Prepare界面生成一条保留时间校正曲线（左）。峰提取结果可以在Analysis视图下（右）查看：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6"/>
        <w:gridCol w:w="3806"/>
      </w:tblGrid>
      <w:tr w14:paraId="1AFDB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16" w:type="dxa"/>
          </w:tcPr>
          <w:p w14:paraId="2521CF6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931795" cy="1358900"/>
                  <wp:effectExtent l="0" t="0" r="1905" b="0"/>
                  <wp:docPr id="4" name="图片 4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795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6" w:type="dxa"/>
          </w:tcPr>
          <w:p w14:paraId="357E615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1803400" cy="1348740"/>
                  <wp:effectExtent l="0" t="0" r="0" b="10160"/>
                  <wp:docPr id="5" name="图片 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D09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16" w:type="dxa"/>
          </w:tcPr>
          <w:p w14:paraId="5E79CD4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806" w:type="dxa"/>
          </w:tcPr>
          <w:p w14:paraId="5EFA4D0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7B5A10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9F364D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左边是数据树，以run-panel-precursor-fragment节点依次进行数据展示，可根据要查看的数据节点依次点击下拉按钮进行数据查看（结果会显示在右侧窗口）</w:t>
      </w:r>
    </w:p>
    <w:p w14:paraId="37143F2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对于鉴定成功的肽段（默认Q value≤0.01），会默认显示为绿色的图标</w:t>
      </w:r>
    </w:p>
    <w:p w14:paraId="4DC10B3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未鉴定成功的肽段则显示为红色图标</w:t>
      </w:r>
    </w:p>
    <w:p w14:paraId="7F64F63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171D171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根据预扫结果</w:t>
      </w:r>
      <w:bookmarkStart w:id="1" w:name="OLE_LINK1"/>
      <w:r>
        <w:rPr>
          <w:rFonts w:hint="eastAsia"/>
          <w:lang w:val="en-US" w:eastAsia="zh-CN"/>
        </w:rPr>
        <w:t>优化P</w:t>
      </w:r>
      <w:bookmarkEnd w:id="1"/>
      <w:r>
        <w:rPr>
          <w:rFonts w:hint="eastAsia"/>
          <w:lang w:val="en-US" w:eastAsia="zh-CN"/>
        </w:rPr>
        <w:t>anel</w:t>
      </w:r>
    </w:p>
    <w:p w14:paraId="5DBC4825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支持从以下两个方面进行Panel优化：</w:t>
      </w:r>
    </w:p>
    <w:p w14:paraId="5B1FD9D5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 IRT保留时间索引值--</w:t>
      </w:r>
      <w:bookmarkStart w:id="2" w:name="OLE_LINK2"/>
      <w:r>
        <w:rPr>
          <w:rFonts w:hint="eastAsia"/>
          <w:lang w:val="en-US" w:eastAsia="zh-CN"/>
        </w:rPr>
        <w:t>Refine iRT</w:t>
      </w:r>
      <w:bookmarkEnd w:id="2"/>
      <w:r>
        <w:rPr>
          <w:rFonts w:hint="eastAsia"/>
          <w:lang w:val="en-US" w:eastAsia="zh-CN"/>
        </w:rPr>
        <w:t xml:space="preserve">  </w:t>
      </w:r>
    </w:p>
    <w:p w14:paraId="6336AB0C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根据预实验的分析结果，如果个别离子的峰提取的有问题，可以通过人工校验，并且可以根据校验结果修定Panel中对应的iRT值。操作流程如下图：</w:t>
      </w:r>
    </w:p>
    <w:p w14:paraId="0866318C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Step1：将软件的积分区域（两条绿色虚线覆盖的区域）手动指定到特定的区域，可以将鼠标置于X轴的谱峰位置，待图标变为小手的形状时点击鼠标，可快速实现积分区域的移动。</w:t>
      </w:r>
    </w:p>
    <w:p w14:paraId="65316747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Step2：在修定的precursor节点右键，选择“Accept”</w:t>
      </w:r>
    </w:p>
    <w:p w14:paraId="4AAB96A2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Step3：在Project节点位置右键，选择“Refresh Post Analysis”</w:t>
      </w:r>
    </w:p>
    <w:p w14:paraId="472C54DD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Step4：在Project节点位置右键，选择“Panel Refinement”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Refine iRT</w:t>
      </w:r>
    </w:p>
    <w:p w14:paraId="1D6B1FFE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Step5：点击“Refine”</w:t>
      </w:r>
    </w:p>
    <w:p w14:paraId="32B22088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软件会自动将对应Panel中的iRT值进行修定。</w:t>
      </w:r>
    </w:p>
    <w:p w14:paraId="5169CB67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如果需要将Panel恢复到初始设置，则在Prepare视图下，选择特定的Panel，右键选择“Revert to Factory Settings”即可。</w:t>
      </w:r>
    </w:p>
    <w:p w14:paraId="51C2728A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4251"/>
        <w:gridCol w:w="4271"/>
      </w:tblGrid>
      <w:tr w14:paraId="0E169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7B0A446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Step1</w:t>
            </w:r>
          </w:p>
        </w:tc>
        <w:tc>
          <w:tcPr>
            <w:tcW w:w="4261" w:type="dxa"/>
          </w:tcPr>
          <w:p w14:paraId="59A2AB2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Step2</w:t>
            </w:r>
          </w:p>
        </w:tc>
      </w:tr>
      <w:tr w14:paraId="05727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48A059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557145" cy="1330960"/>
                  <wp:effectExtent l="0" t="0" r="8255" b="2540"/>
                  <wp:docPr id="8" name="图片 8" descr="7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7-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145" cy="133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573C2AD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560320" cy="1021715"/>
                  <wp:effectExtent l="0" t="0" r="5080" b="6985"/>
                  <wp:docPr id="10" name="图片 10" descr="Acce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Accep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182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6FD701F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Step3</w:t>
            </w:r>
          </w:p>
        </w:tc>
        <w:tc>
          <w:tcPr>
            <w:tcW w:w="4261" w:type="dxa"/>
          </w:tcPr>
          <w:p w14:paraId="0533D16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Step4</w:t>
            </w:r>
          </w:p>
        </w:tc>
      </w:tr>
      <w:tr w14:paraId="6F4DF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7234CB0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548890" cy="1575435"/>
                  <wp:effectExtent l="0" t="0" r="3810" b="12065"/>
                  <wp:docPr id="11" name="图片 11" descr="7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7-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90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636780A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1703705" cy="1642110"/>
                  <wp:effectExtent l="0" t="0" r="10795" b="8890"/>
                  <wp:docPr id="13" name="图片 13" descr="7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7-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705" cy="164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91F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36B3FAD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Step5</w:t>
            </w:r>
          </w:p>
        </w:tc>
        <w:tc>
          <w:tcPr>
            <w:tcW w:w="4261" w:type="dxa"/>
          </w:tcPr>
          <w:p w14:paraId="0D99C74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恢复初始设置</w:t>
            </w:r>
          </w:p>
        </w:tc>
      </w:tr>
      <w:tr w14:paraId="64B11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1C02F75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565400" cy="2668905"/>
                  <wp:effectExtent l="0" t="0" r="0" b="10795"/>
                  <wp:docPr id="14" name="图片 14" descr="7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7-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266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3D98A2F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567940" cy="2307590"/>
                  <wp:effectExtent l="0" t="0" r="10160" b="3810"/>
                  <wp:docPr id="15" name="图片 15" descr="Rev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Revert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230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EB3FA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48167A02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2599EFE4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 Fragments碎片离子组成--</w:t>
      </w:r>
      <w:bookmarkStart w:id="3" w:name="OLE_LINK3"/>
      <w:r>
        <w:rPr>
          <w:rFonts w:hint="eastAsia"/>
          <w:lang w:val="en-US" w:eastAsia="zh-CN"/>
        </w:rPr>
        <w:t>Refine Assay Transitions</w:t>
      </w:r>
      <w:bookmarkEnd w:id="3"/>
    </w:p>
    <w:p w14:paraId="26F8B622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同上，Panel中的碎片离子也支持根据预实验的结果进行修定。</w:t>
      </w:r>
    </w:p>
    <w:p w14:paraId="78AE0F2D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在Precursor节点右键选择“Refine Fragment Selection”会跳转出碎片离子组成窗口，其中碎片离子分成两部分：Panel Fragments（Panel中现有的碎片离子）和Theoretical Fragments（理论会碎裂出的碎片离子且不存在于现在的Panel中），如下图：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3980"/>
        <w:gridCol w:w="4542"/>
      </w:tblGrid>
      <w:tr w14:paraId="44571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40" w:type="dxa"/>
          </w:tcPr>
          <w:p w14:paraId="4D2DF41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1953260" cy="2044065"/>
                  <wp:effectExtent l="0" t="0" r="2540" b="635"/>
                  <wp:docPr id="16" name="图片 1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260" cy="204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</w:tcPr>
          <w:p w14:paraId="68E9CFF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830830" cy="2082165"/>
                  <wp:effectExtent l="0" t="0" r="1270" b="635"/>
                  <wp:docPr id="17" name="图片 1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2082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D8A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3540" w:type="dxa"/>
          </w:tcPr>
          <w:p w14:paraId="0E6D6CC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982" w:type="dxa"/>
          </w:tcPr>
          <w:p w14:paraId="30E2263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8F40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3540" w:type="dxa"/>
          </w:tcPr>
          <w:p w14:paraId="42727EE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461895" cy="1558925"/>
                  <wp:effectExtent l="0" t="0" r="1905" b="3175"/>
                  <wp:docPr id="18" name="图片 18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895" cy="155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</w:tcPr>
          <w:p w14:paraId="5A0129C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1511935" cy="1542415"/>
                  <wp:effectExtent l="0" t="0" r="12065" b="6985"/>
                  <wp:docPr id="19" name="图片 19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15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170D7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碎片离子可以通过勾选和反选来进行添加和去除，选定好后点击“Apply Selection”。此时对应的母离子图标上会出现一个手状图标。</w:t>
      </w:r>
    </w:p>
    <w:p w14:paraId="3963DE96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在Project节点位置右键，选择“Panel Refinement”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Refine Assay Transitions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点击“Refine”</w:t>
      </w:r>
    </w:p>
    <w:p w14:paraId="3E17971C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软件则会自动修定Panel中的碎片离子组成，并根据新的Panel进行峰提取。</w:t>
      </w:r>
    </w:p>
    <w:p w14:paraId="544BF9C2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如果需要将Panel恢复到初始设置，则在Prepare视图下，选择特定的Panel，右键选择“Revert to Factory Settings”即可。</w:t>
      </w:r>
    </w:p>
    <w:p w14:paraId="61782016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 w14:paraId="3748C7A7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基于PRM预扫的实际保留时间生成scheduled方法</w:t>
      </w:r>
    </w:p>
    <w:p w14:paraId="17BFC942"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由于Prepare界面导出方法时仅支持导出经保留时间校正曲线校正后的保留时间，因此与实际的保留时间会存在偏差，如果更倾向于用实际的保留时间去进行方法设置，可以参考以下tip：</w:t>
      </w:r>
    </w:p>
    <w:p w14:paraId="5F4A1E6E"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打开分析结果视图Analysis，确保所有的峰提取结果都正确的前提下，在Report界面找到以下表头，生成report模板导出列表，基于excel手动划分一下保留时间以及离子淌度窗口即可。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26F28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189EB816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65420" cy="5041265"/>
                  <wp:effectExtent l="0" t="0" r="5080" b="635"/>
                  <wp:docPr id="20" name="图片 20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1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420" cy="504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6F2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51A23241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E433C72"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</w:tblGrid>
      <w:tr w14:paraId="43915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bottom w:val="single" w:color="auto" w:sz="4" w:space="0"/>
            </w:tcBorders>
          </w:tcPr>
          <w:p w14:paraId="054D34B4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表头</w:t>
            </w:r>
          </w:p>
        </w:tc>
        <w:tc>
          <w:tcPr>
            <w:tcW w:w="2841" w:type="dxa"/>
            <w:tcBorders>
              <w:top w:val="single" w:color="auto" w:sz="4" w:space="0"/>
              <w:bottom w:val="single" w:color="auto" w:sz="4" w:space="0"/>
            </w:tcBorders>
          </w:tcPr>
          <w:p w14:paraId="1FA1CDCA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1FA19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</w:tcBorders>
          </w:tcPr>
          <w:p w14:paraId="67DC0E41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PG.ProteinId</w:t>
            </w:r>
          </w:p>
        </w:tc>
        <w:tc>
          <w:tcPr>
            <w:tcW w:w="2841" w:type="dxa"/>
            <w:tcBorders>
              <w:top w:val="single" w:color="auto" w:sz="4" w:space="0"/>
            </w:tcBorders>
          </w:tcPr>
          <w:p w14:paraId="22FA40FC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蛋白ID</w:t>
            </w:r>
          </w:p>
        </w:tc>
      </w:tr>
      <w:tr w14:paraId="7B3C3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75AB431B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bookmarkStart w:id="4" w:name="OLE_LINK5"/>
            <w:r>
              <w:rPr>
                <w:rFonts w:hint="eastAsia"/>
                <w:vertAlign w:val="baseline"/>
                <w:lang w:val="en-US" w:eastAsia="zh-CN"/>
              </w:rPr>
              <w:t>EG.PrecursorId</w:t>
            </w:r>
            <w:bookmarkEnd w:id="4"/>
          </w:p>
        </w:tc>
        <w:tc>
          <w:tcPr>
            <w:tcW w:w="2841" w:type="dxa"/>
          </w:tcPr>
          <w:p w14:paraId="27705ABC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肽段母离子</w:t>
            </w:r>
          </w:p>
        </w:tc>
      </w:tr>
      <w:tr w14:paraId="18393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0E2E65FB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EG.MeanApexRT</w:t>
            </w:r>
          </w:p>
        </w:tc>
        <w:tc>
          <w:tcPr>
            <w:tcW w:w="2841" w:type="dxa"/>
          </w:tcPr>
          <w:p w14:paraId="26401170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肽段洗脱最高点的RT</w:t>
            </w:r>
          </w:p>
        </w:tc>
      </w:tr>
      <w:tr w14:paraId="3AE86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7D52BD80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TG.Charge</w:t>
            </w:r>
          </w:p>
        </w:tc>
        <w:tc>
          <w:tcPr>
            <w:tcW w:w="2841" w:type="dxa"/>
          </w:tcPr>
          <w:p w14:paraId="656E1BF2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肽段所带电荷数</w:t>
            </w:r>
          </w:p>
        </w:tc>
      </w:tr>
      <w:tr w14:paraId="37B76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5A6D320C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TG.IonMobility</w:t>
            </w:r>
          </w:p>
        </w:tc>
        <w:tc>
          <w:tcPr>
            <w:tcW w:w="2841" w:type="dxa"/>
          </w:tcPr>
          <w:p w14:paraId="0EB240F0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肽段离子淌度</w:t>
            </w:r>
          </w:p>
        </w:tc>
      </w:tr>
      <w:tr w14:paraId="29ACD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tcBorders>
              <w:bottom w:val="single" w:color="auto" w:sz="4" w:space="0"/>
            </w:tcBorders>
          </w:tcPr>
          <w:p w14:paraId="6A7FF40D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TG.Q1</w:t>
            </w:r>
          </w:p>
        </w:tc>
        <w:tc>
          <w:tcPr>
            <w:tcW w:w="2841" w:type="dxa"/>
            <w:tcBorders>
              <w:bottom w:val="single" w:color="auto" w:sz="4" w:space="0"/>
            </w:tcBorders>
          </w:tcPr>
          <w:p w14:paraId="72BFAF62"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肽段m/z</w:t>
            </w:r>
          </w:p>
        </w:tc>
      </w:tr>
    </w:tbl>
    <w:p w14:paraId="2C84A5C7"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D7C17C"/>
    <w:multiLevelType w:val="singleLevel"/>
    <w:tmpl w:val="2AD7C17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3F6CE08"/>
    <w:multiLevelType w:val="singleLevel"/>
    <w:tmpl w:val="63F6CE0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NmJjZmUwNzkzZTYwMzcwZTRhODg3MjgyYzQ5MjkifQ=="/>
  </w:docVars>
  <w:rsids>
    <w:rsidRoot w:val="00000000"/>
    <w:rsid w:val="306F78B6"/>
    <w:rsid w:val="38B54916"/>
    <w:rsid w:val="3CE55188"/>
    <w:rsid w:val="3DF064DB"/>
    <w:rsid w:val="454E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310</Words>
  <Characters>512</Characters>
  <Lines>0</Lines>
  <Paragraphs>0</Paragraphs>
  <TotalTime>2536</TotalTime>
  <ScaleCrop>false</ScaleCrop>
  <LinksUpToDate>false</LinksUpToDate>
  <CharactersWithSpaces>538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2024-12-27T07:28:00Z</dcterms:created>
  <dc:creator>wangx</dc:creator>
  <cp:lastModifiedBy>晓庆</cp:lastModifiedBy>
  <dcterms:modified xsi:type="dcterms:W3CDTF">2025-01-02T05:13:14Z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81B0DD51A0874AC4A2C0721CA5EB2533_12</vt:lpwstr>
  </property>
</Properties>
</file>