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66004">
      <w:pPr>
        <w:jc w:val="center"/>
        <w:rPr>
          <w:rFonts w:hint="default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基于SpectroDive的标准曲线建立</w:t>
      </w:r>
    </w:p>
    <w:p w14:paraId="594E8CD0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这一节回答的问题：</w:t>
      </w:r>
    </w:p>
    <w:p w14:paraId="281B3976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标准曲线建立的流程</w:t>
      </w:r>
    </w:p>
    <w:p w14:paraId="1FD7612D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相关参数说明</w:t>
      </w:r>
    </w:p>
    <w:p w14:paraId="77388048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标曲数据采集的要求</w:t>
      </w:r>
    </w:p>
    <w:p w14:paraId="7EA8CC9E">
      <w:pPr>
        <w:numPr>
          <w:numId w:val="0"/>
        </w:numPr>
        <w:rPr>
          <w:rFonts w:hint="default"/>
          <w:lang w:val="en-US" w:eastAsia="zh-CN"/>
        </w:rPr>
      </w:pPr>
    </w:p>
    <w:p w14:paraId="1E5D7A5B">
      <w:pPr>
        <w:numPr>
          <w:numId w:val="0"/>
        </w:numPr>
        <w:rPr>
          <w:rFonts w:hint="eastAsia"/>
          <w:lang w:val="en-US" w:eastAsia="zh-CN"/>
        </w:rPr>
      </w:pPr>
    </w:p>
    <w:p w14:paraId="6805F0CB">
      <w:pPr>
        <w:numPr>
          <w:ilvl w:val="0"/>
          <w:numId w:val="2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基于SpectroDive的标准曲线建立流程</w:t>
      </w:r>
    </w:p>
    <w:p w14:paraId="1D05E20E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Set up a targeted analysis...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Select raw data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Assign Panel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Select Panel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Load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Select Settings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Calibration Curve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select Process as Calibration Curve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Select Determine Quantification Range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Specify peptide information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Specify conditions for each calibrant replicate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Next 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/>
          <w:lang w:val="en-US" w:eastAsia="zh-CN"/>
        </w:rPr>
        <w:t xml:space="preserve"> Finish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7E5F6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75B1862E"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3211195" cy="2098040"/>
                  <wp:effectExtent l="0" t="0" r="1905" b="10160"/>
                  <wp:docPr id="8" name="图片 8" descr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195" cy="209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9D4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03456263">
            <w:pPr>
              <w:numPr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CBDA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73E3393A">
            <w:pPr>
              <w:numPr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3955415" cy="4189095"/>
                  <wp:effectExtent l="0" t="0" r="6985" b="1905"/>
                  <wp:docPr id="4" name="图片 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5415" cy="418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AB0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44B9A033">
            <w:pPr>
              <w:numPr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D6E5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728266D9">
            <w:pPr>
              <w:numPr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643F73D3">
      <w:pPr>
        <w:numPr>
          <w:numId w:val="0"/>
        </w:numPr>
        <w:rPr>
          <w:rFonts w:hint="eastAsia"/>
          <w:lang w:val="en-US" w:eastAsia="zh-CN"/>
        </w:rPr>
      </w:pPr>
    </w:p>
    <w:p w14:paraId="72F5C274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创建完成的标曲如下图所示：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C482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9DE0FD4">
            <w:pPr>
              <w:numPr>
                <w:ilvl w:val="0"/>
                <w:numId w:val="0"/>
              </w:num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drawing>
                <wp:inline distT="0" distB="0" distL="114300" distR="114300">
                  <wp:extent cx="5267325" cy="3387090"/>
                  <wp:effectExtent l="0" t="0" r="3175" b="3810"/>
                  <wp:docPr id="12" name="图片 12" descr="C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CCS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338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7C4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645130A">
            <w:pPr>
              <w:numPr>
                <w:ilvl w:val="0"/>
                <w:numId w:val="0"/>
              </w:num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5CFB094">
      <w:pPr>
        <w:numPr>
          <w:numId w:val="0"/>
        </w:numPr>
        <w:rPr>
          <w:rFonts w:hint="default"/>
          <w:lang w:val="en-US" w:eastAsia="zh-CN"/>
        </w:rPr>
      </w:pPr>
    </w:p>
    <w:p w14:paraId="73F59927">
      <w:pPr>
        <w:numPr>
          <w:numId w:val="0"/>
        </w:numPr>
        <w:rPr>
          <w:rFonts w:hint="eastAsia"/>
          <w:b/>
          <w:bCs/>
          <w:lang w:val="en-US" w:eastAsia="zh-CN"/>
        </w:rPr>
      </w:pPr>
      <w:bookmarkStart w:id="0" w:name="_GoBack"/>
      <w:bookmarkEnd w:id="0"/>
    </w:p>
    <w:p w14:paraId="5CE18D10">
      <w:pPr>
        <w:numPr>
          <w:ilvl w:val="0"/>
          <w:numId w:val="2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相关参数说明</w:t>
      </w:r>
    </w:p>
    <w:p w14:paraId="0AD21330">
      <w:pPr>
        <w:numPr>
          <w:ilvl w:val="0"/>
          <w:numId w:val="3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标曲构建相关参数设置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5E4F9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53961D66">
            <w:pPr>
              <w:numPr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265420" cy="2398395"/>
                  <wp:effectExtent l="0" t="0" r="5080" b="1905"/>
                  <wp:docPr id="1" name="图片 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420" cy="2398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62B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0EB51C9D">
            <w:pPr>
              <w:numPr>
                <w:numId w:val="0"/>
              </w:num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128C23EE">
      <w:pPr>
        <w:numPr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Calibration Curve下指定标曲创建的相关指标，如LLOQ、LOD、outlier的剔除等。</w:t>
      </w:r>
    </w:p>
    <w:p w14:paraId="7050F38F">
      <w:pPr>
        <w:numPr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需要注意的是，Concentration variation on peptide type的设置，如果我们标准品为重标同位素肽段，那么此处则选择“Heavy peptide”，因为重标肽的浓度在各个稀释条件下是变化的。</w:t>
      </w:r>
    </w:p>
    <w:p w14:paraId="60835F06">
      <w:pPr>
        <w:numPr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如果我们的标准品是不带同位素标记的轻标，即采用外标法进行定量，则此处则选择“Light peptides”。</w:t>
      </w:r>
    </w:p>
    <w:p w14:paraId="2038682A">
      <w:pPr>
        <w:numPr>
          <w:numId w:val="0"/>
        </w:numPr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简单来说就是哪一个通道浓度是变化的就选择哪一通道。</w:t>
      </w:r>
    </w:p>
    <w:p w14:paraId="4043C4EF">
      <w:pPr>
        <w:numPr>
          <w:numId w:val="0"/>
        </w:numPr>
        <w:rPr>
          <w:rFonts w:hint="default"/>
          <w:lang w:val="en-US" w:eastAsia="zh-CN"/>
        </w:rPr>
      </w:pPr>
    </w:p>
    <w:p w14:paraId="42E809D5">
      <w:pPr>
        <w:numPr>
          <w:ilvl w:val="0"/>
          <w:numId w:val="3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Workflow指定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14182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79A5BD55">
            <w:pPr>
              <w:numPr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71770" cy="1736725"/>
                  <wp:effectExtent l="0" t="0" r="11430" b="3175"/>
                  <wp:docPr id="9" name="图片 9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173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5F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273D329B">
            <w:pPr>
              <w:numPr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711F698">
      <w:pPr>
        <w:numPr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默认的workflow为Spike-in（即掺入重标肽的定量实验）：</w:t>
      </w:r>
    </w:p>
    <w:p w14:paraId="6B3F30CA">
      <w:pPr>
        <w:numPr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则标准品含有同位素重标，该流程下，默认Heavy channel作为Reference，峰识别会基于Reference进行。Reference based identification需勾选，此种条件下定性基于中重标通道。</w:t>
      </w:r>
    </w:p>
    <w:p w14:paraId="3AFD80B5">
      <w:pPr>
        <w:numPr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如果合成非标的普通肽段，基于外标法进行定量，则Multi-Channel Workflow Definition指定为From Panel Annotation（Panel为Label free panel），Reference based identification不勾选。</w:t>
      </w:r>
    </w:p>
    <w:p w14:paraId="14D0FD91">
      <w:pPr>
        <w:numPr>
          <w:numId w:val="0"/>
        </w:numPr>
        <w:rPr>
          <w:rFonts w:hint="default"/>
          <w:sz w:val="18"/>
          <w:szCs w:val="18"/>
          <w:lang w:val="en-US" w:eastAsia="zh-CN"/>
        </w:rPr>
      </w:pPr>
    </w:p>
    <w:p w14:paraId="2F8D4404">
      <w:pPr>
        <w:numPr>
          <w:ilvl w:val="0"/>
          <w:numId w:val="3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肽段信息录入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1D271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4DA60D12">
            <w:pPr>
              <w:numPr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61610" cy="4166235"/>
                  <wp:effectExtent l="0" t="0" r="8890" b="12065"/>
                  <wp:docPr id="10" name="图片 10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416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4F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1C777B42">
            <w:pPr>
              <w:numPr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82B9284">
      <w:pPr>
        <w:numPr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此处输入肽段最高浓度点对应的浓度（Starting Quantity列），以及浓度单位（Quantity Unit列）。此外，标曲绘制时是否需要对数据进行log转换以及转换的底数（Log Base列）。设置完成后，可同通过左下角“Export Peptide Infomation”保存设置文件，以便于后期重复分析此项目时可以直接调用（通过Import Peptide Infomation直接导入保存的设置文件即可）。</w:t>
      </w:r>
    </w:p>
    <w:p w14:paraId="6ED5C2A4">
      <w:pPr>
        <w:numPr>
          <w:numId w:val="0"/>
        </w:numPr>
        <w:rPr>
          <w:rFonts w:hint="default"/>
          <w:sz w:val="18"/>
          <w:szCs w:val="18"/>
          <w:lang w:val="en-US" w:eastAsia="zh-CN"/>
        </w:rPr>
      </w:pPr>
    </w:p>
    <w:p w14:paraId="6F6AD2CF">
      <w:pPr>
        <w:numPr>
          <w:ilvl w:val="0"/>
          <w:numId w:val="3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浓度梯度设置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1B3E7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2E9C4428">
            <w:pPr>
              <w:numPr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73040" cy="3651885"/>
                  <wp:effectExtent l="0" t="0" r="10160" b="5715"/>
                  <wp:docPr id="7" name="图片 7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365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8DB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 w14:paraId="7F9B9464">
            <w:pPr>
              <w:numPr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03D5AC9">
      <w:pPr>
        <w:numPr>
          <w:numId w:val="0"/>
        </w:numPr>
        <w:rPr>
          <w:rFonts w:hint="default"/>
          <w:lang w:val="en-US" w:eastAsia="zh-CN"/>
        </w:rPr>
      </w:pPr>
    </w:p>
    <w:p w14:paraId="67D8A0D8">
      <w:pPr>
        <w:widowControl w:val="0"/>
        <w:numPr>
          <w:numId w:val="0"/>
        </w:numPr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此处进行数据对应浓度梯度的设置，相同浓度点的数据指定到同一“Condition”。Dilution Factor列指定稀释倍数，需要注意的是，blank组的Dilution factor设置为0，最高浓度点的Dilution factor设置为1，然后一次根据稀释倍数设置Dilution factor。以上图为例，以2倍梯度进行稀释，浓度从高到低对应的Dilution factor则为1，2，4，8，16，32。。。。。。</w:t>
      </w:r>
    </w:p>
    <w:p w14:paraId="4F37CEF0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设置完成后，可同通过左下角“Export Condition Setup”保存设置文件，以便于后期重复分析此项目时可以直接调用（通过Import Condition Setup直接导入保存的设置文件即可）。</w:t>
      </w:r>
    </w:p>
    <w:p w14:paraId="2D057374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</w:p>
    <w:p w14:paraId="1DD5A878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</w:p>
    <w:p w14:paraId="45D27177">
      <w:pPr>
        <w:widowControl w:val="0"/>
        <w:numPr>
          <w:numId w:val="0"/>
        </w:numPr>
        <w:jc w:val="both"/>
        <w:rPr>
          <w:rFonts w:hint="default"/>
          <w:sz w:val="18"/>
          <w:szCs w:val="18"/>
          <w:lang w:val="en-US" w:eastAsia="zh-CN"/>
        </w:rPr>
      </w:pPr>
    </w:p>
    <w:p w14:paraId="6E8A6CF7"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 w14:paraId="580C6A0A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数据采集注意事项</w:t>
      </w:r>
    </w:p>
    <w:p w14:paraId="7A4E5EE2">
      <w:pPr>
        <w:numPr>
          <w:ilvl w:val="0"/>
          <w:numId w:val="4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至少采集7个数据点</w:t>
      </w:r>
    </w:p>
    <w:p w14:paraId="647F38B7">
      <w:pPr>
        <w:numPr>
          <w:ilvl w:val="0"/>
          <w:numId w:val="4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每个点至少采集两针</w:t>
      </w:r>
    </w:p>
    <w:p w14:paraId="1A9CB617">
      <w:pPr>
        <w:numPr>
          <w:ilvl w:val="0"/>
          <w:numId w:val="4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要采集blank，即没有掺入重标肽的基质组，blank建议采集三针</w:t>
      </w:r>
    </w:p>
    <w:p w14:paraId="29A01DD7"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00FD08"/>
    <w:multiLevelType w:val="singleLevel"/>
    <w:tmpl w:val="C400FD0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89689A8"/>
    <w:multiLevelType w:val="singleLevel"/>
    <w:tmpl w:val="289689A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C8334EC"/>
    <w:multiLevelType w:val="singleLevel"/>
    <w:tmpl w:val="2C8334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DBDE24C"/>
    <w:multiLevelType w:val="singleLevel"/>
    <w:tmpl w:val="6DBDE24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NmJjZmUwNzkzZTYwMzcwZTRhODg3MjgyYzQ5MjkifQ=="/>
  </w:docVars>
  <w:rsids>
    <w:rsidRoot w:val="00000000"/>
    <w:rsid w:val="0AE61DC4"/>
    <w:rsid w:val="0DCD1019"/>
    <w:rsid w:val="22750E09"/>
    <w:rsid w:val="49C6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2024-12-25T03:57:09Z</dcterms:created>
  <dc:creator>wangx</dc:creator>
  <cp:lastModifiedBy>晓庆</cp:lastModifiedBy>
  <dcterms:modified xsi:type="dcterms:W3CDTF">2024-12-25T08:06:55Z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A4BD438A8C2945598F04C2045E9B858D_12</vt:lpwstr>
  </property>
</Properties>
</file>