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EF0BF">
      <w:pPr>
        <w:pStyle w:val="2"/>
        <w:bidi w:val="0"/>
        <w:jc w:val="center"/>
        <w:rPr>
          <w:rFonts w:hint="default" w:ascii="Times New Roman" w:hAnsi="Times New Roman" w:eastAsia="微软雅黑" w:cs="Times New Roman"/>
          <w:lang w:val="en-US" w:eastAsia="zh-CN"/>
        </w:rPr>
      </w:pPr>
      <w:r>
        <w:rPr>
          <w:rFonts w:hint="eastAsia"/>
          <w:lang w:val="en-US" w:eastAsia="zh-CN"/>
        </w:rPr>
        <w:t>EasyPept</w:t>
      </w:r>
      <w:r>
        <w:rPr>
          <w:rFonts w:hint="eastAsia"/>
          <w:vertAlign w:val="superscript"/>
          <w:lang w:val="en-US" w:eastAsia="zh-CN"/>
        </w:rPr>
        <w:t>TM</w:t>
      </w:r>
      <w:r>
        <w:rPr>
          <w:rFonts w:hint="eastAsia"/>
          <w:vertAlign w:val="baseline"/>
          <w:lang w:val="en-US" w:eastAsia="zh-CN"/>
        </w:rPr>
        <w:t>STD</w:t>
      </w:r>
      <w:r>
        <w:rPr>
          <w:rFonts w:hint="default" w:ascii="Times New Roman" w:hAnsi="Times New Roman" w:eastAsia="微软雅黑" w:cs="Times New Roman"/>
          <w:lang w:val="en-US" w:eastAsia="zh-CN"/>
        </w:rPr>
        <w:t xml:space="preserve"> -Hela质控标肽试剂盒</w:t>
      </w:r>
    </w:p>
    <w:p w14:paraId="7EE6EA35">
      <w:pPr>
        <w:jc w:val="center"/>
        <w:rPr>
          <w:rFonts w:hint="default"/>
          <w:lang w:val="en-US" w:eastAsia="zh-CN"/>
        </w:rPr>
      </w:pPr>
      <w:r>
        <w:rPr>
          <w:rFonts w:hint="eastAsia" w:ascii="Times New Roman" w:hAnsi="Times New Roman" w:eastAsia="微软雅黑" w:cs="Times New Roman"/>
          <w:lang w:val="en-US" w:eastAsia="zh-CN"/>
        </w:rPr>
        <w:t>货号：</w:t>
      </w:r>
      <w:r>
        <w:rPr>
          <w:rFonts w:hint="eastAsia" w:ascii="宋体" w:hAnsi="宋体" w:eastAsia="宋体" w:cs="宋体"/>
          <w:b/>
          <w:bCs/>
          <w:i w:val="0"/>
          <w:iCs w:val="0"/>
          <w:color w:val="000000"/>
          <w:kern w:val="0"/>
          <w:sz w:val="22"/>
          <w:szCs w:val="22"/>
          <w:u w:val="none"/>
          <w:lang w:val="en-US" w:eastAsia="zh-CN" w:bidi="ar"/>
        </w:rPr>
        <w:t>OSSTD020</w:t>
      </w:r>
      <w:r>
        <w:rPr>
          <w:rFonts w:hint="eastAsia" w:ascii="Times New Roman" w:hAnsi="Times New Roman" w:eastAsia="微软雅黑" w:cs="Times New Roman"/>
          <w:color w:val="000000"/>
          <w:sz w:val="18"/>
          <w:szCs w:val="18"/>
          <w:vertAlign w:val="baseline"/>
          <w:lang w:val="en-US" w:eastAsia="zh-CN"/>
        </w:rPr>
        <w:t xml:space="preserve">   </w:t>
      </w:r>
      <w:r>
        <w:rPr>
          <w:rFonts w:hint="eastAsia" w:ascii="Times New Roman" w:hAnsi="Times New Roman" w:eastAsia="微软雅黑" w:cs="Times New Roman"/>
          <w:lang w:val="en-US" w:eastAsia="zh-CN"/>
        </w:rPr>
        <w:t>规格：20</w:t>
      </w:r>
      <w:r>
        <w:rPr>
          <w:rFonts w:hint="default" w:ascii="Times New Roman" w:hAnsi="Times New Roman" w:eastAsia="微软雅黑" w:cs="Times New Roman"/>
          <w:lang w:val="en-US" w:eastAsia="zh-CN"/>
        </w:rPr>
        <w:t>μ</w:t>
      </w:r>
      <w:r>
        <w:rPr>
          <w:rFonts w:hint="eastAsia" w:ascii="Times New Roman" w:hAnsi="Times New Roman" w:eastAsia="微软雅黑" w:cs="Times New Roman"/>
          <w:lang w:val="en-US" w:eastAsia="zh-CN"/>
        </w:rPr>
        <w:t>g  批次：</w:t>
      </w:r>
      <w:r>
        <w:rPr>
          <w:rFonts w:hint="eastAsia" w:ascii="宋体" w:hAnsi="宋体" w:eastAsia="宋体" w:cs="宋体"/>
          <w:b/>
          <w:bCs/>
          <w:i w:val="0"/>
          <w:iCs w:val="0"/>
          <w:color w:val="000000"/>
          <w:kern w:val="0"/>
          <w:sz w:val="22"/>
          <w:szCs w:val="22"/>
          <w:u w:val="none"/>
          <w:lang w:val="en-US" w:eastAsia="zh-CN" w:bidi="ar"/>
        </w:rPr>
        <w:t>P20260327</w:t>
      </w:r>
    </w:p>
    <w:p w14:paraId="107DC806">
      <w:pPr>
        <w:ind w:firstLine="420" w:firstLineChars="0"/>
        <w:rPr>
          <w:rFonts w:hint="default" w:ascii="Times New Roman" w:hAnsi="Times New Roman" w:eastAsia="微软雅黑" w:cs="Times New Roman"/>
          <w:lang w:val="en-US" w:eastAsia="zh-CN"/>
        </w:rPr>
      </w:pPr>
      <w:r>
        <w:rPr>
          <w:rFonts w:hint="eastAsia"/>
          <w:lang w:val="en-US" w:eastAsia="zh-CN"/>
        </w:rPr>
        <w:t>EasyPept</w:t>
      </w:r>
      <w:r>
        <w:rPr>
          <w:rFonts w:hint="eastAsia"/>
          <w:vertAlign w:val="superscript"/>
          <w:lang w:val="en-US" w:eastAsia="zh-CN"/>
        </w:rPr>
        <w:t>TM</w:t>
      </w:r>
      <w:r>
        <w:rPr>
          <w:rFonts w:hint="eastAsia"/>
          <w:vertAlign w:val="baseline"/>
          <w:lang w:val="en-US" w:eastAsia="zh-CN"/>
        </w:rPr>
        <w:t>STD-</w:t>
      </w:r>
      <w:r>
        <w:rPr>
          <w:rFonts w:hint="default" w:ascii="Times New Roman" w:hAnsi="Times New Roman" w:eastAsia="微软雅黑" w:cs="Times New Roman"/>
          <w:lang w:val="en-US" w:eastAsia="zh-CN"/>
        </w:rPr>
        <w:t>Hela质控标肽试剂盒是基于易肽（EasyPep）前处理试剂盒制备的哺乳动物细胞标准酶解多肽，细胞来源于宫颈癌细胞Hela细胞系（https://www.cellbank.org.cn/search-detail.php?id=105）。</w:t>
      </w:r>
    </w:p>
    <w:p w14:paraId="0981F1D8">
      <w:pPr>
        <w:numPr>
          <w:ilvl w:val="0"/>
          <w:numId w:val="1"/>
        </w:numPr>
        <w:ind w:left="420" w:leftChars="0" w:hanging="420" w:firstLineChars="0"/>
        <w:rPr>
          <w:rFonts w:hint="default" w:ascii="Times New Roman" w:hAnsi="Times New Roman" w:eastAsia="微软雅黑" w:cs="Times New Roman"/>
          <w:b/>
          <w:bCs/>
          <w:color w:val="0E5B8F"/>
          <w:lang w:val="en-US" w:eastAsia="zh-CN"/>
        </w:rPr>
      </w:pPr>
      <w:r>
        <w:rPr>
          <w:rFonts w:hint="default" w:ascii="Times New Roman" w:hAnsi="Times New Roman" w:eastAsia="微软雅黑" w:cs="Times New Roman"/>
          <w:b/>
          <w:bCs/>
          <w:color w:val="0E5B8F"/>
          <w:lang w:val="en-US" w:eastAsia="zh-CN"/>
        </w:rPr>
        <w:t>产品特点</w:t>
      </w:r>
    </w:p>
    <w:p w14:paraId="563F273B">
      <w:pPr>
        <w:numPr>
          <w:ilvl w:val="1"/>
          <w:numId w:val="2"/>
        </w:numPr>
        <w:ind w:left="840" w:leftChars="0" w:hanging="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严格质量控制：氧化&lt;5%，无人为引入非特异性修饰</w:t>
      </w:r>
    </w:p>
    <w:p w14:paraId="54CB2805">
      <w:pPr>
        <w:numPr>
          <w:ilvl w:val="1"/>
          <w:numId w:val="2"/>
        </w:numPr>
        <w:ind w:left="840" w:leftChars="0" w:hanging="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酶解彻底：经胰蛋白酶和LysC双酶切，漏切率~1</w:t>
      </w:r>
      <w:r>
        <w:rPr>
          <w:rFonts w:hint="eastAsia" w:ascii="Times New Roman" w:hAnsi="Times New Roman" w:eastAsia="微软雅黑" w:cs="Times New Roman"/>
          <w:lang w:val="en-US" w:eastAsia="zh-CN"/>
        </w:rPr>
        <w:t>5</w:t>
      </w:r>
      <w:r>
        <w:rPr>
          <w:rFonts w:hint="default" w:ascii="Times New Roman" w:hAnsi="Times New Roman" w:eastAsia="微软雅黑" w:cs="Times New Roman"/>
          <w:lang w:val="en-US" w:eastAsia="zh-CN"/>
        </w:rPr>
        <w:t>%</w:t>
      </w:r>
    </w:p>
    <w:p w14:paraId="5646FD41">
      <w:pPr>
        <w:numPr>
          <w:ilvl w:val="1"/>
          <w:numId w:val="2"/>
        </w:numPr>
        <w:ind w:left="840" w:leftChars="0" w:hanging="420" w:firstLineChars="0"/>
        <w:rPr>
          <w:rFonts w:hint="default" w:ascii="Times New Roman" w:hAnsi="Times New Roman" w:eastAsia="微软雅黑" w:cs="Times New Roman"/>
          <w:lang w:val="en-US" w:eastAsia="zh-CN"/>
        </w:rPr>
      </w:pPr>
      <w:r>
        <w:rPr>
          <w:rFonts w:hint="eastAsia" w:ascii="Times New Roman" w:hAnsi="Times New Roman" w:eastAsia="微软雅黑" w:cs="Times New Roman"/>
          <w:lang w:val="en-US" w:eastAsia="zh-CN"/>
        </w:rPr>
        <w:t>性质稳定：以冻干粉形式保存及运输</w:t>
      </w:r>
    </w:p>
    <w:p w14:paraId="1DFAA6F1">
      <w:pPr>
        <w:numPr>
          <w:ilvl w:val="0"/>
          <w:numId w:val="1"/>
        </w:numPr>
        <w:ind w:left="420" w:leftChars="0" w:hanging="420" w:firstLineChars="0"/>
        <w:rPr>
          <w:rFonts w:hint="default" w:ascii="Times New Roman" w:hAnsi="Times New Roman" w:eastAsia="微软雅黑" w:cs="Times New Roman"/>
          <w:b/>
          <w:bCs/>
          <w:color w:val="0E5B8F"/>
          <w:lang w:val="en-US" w:eastAsia="zh-CN"/>
        </w:rPr>
      </w:pPr>
      <w:r>
        <w:rPr>
          <w:rFonts w:hint="default" w:ascii="Times New Roman" w:hAnsi="Times New Roman" w:eastAsia="微软雅黑" w:cs="Times New Roman"/>
          <w:b/>
          <w:bCs/>
          <w:color w:val="0E5B8F"/>
          <w:lang w:val="en-US" w:eastAsia="zh-CN"/>
        </w:rPr>
        <w:t>使用方法</w:t>
      </w:r>
    </w:p>
    <w:p w14:paraId="6CF9EB5C">
      <w:pPr>
        <w:numPr>
          <w:ilvl w:val="0"/>
          <w:numId w:val="3"/>
        </w:numPr>
        <w:ind w:left="420" w:leftChars="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取出一管Hela质控标肽，在室温静置5min待恢复至室温；</w:t>
      </w:r>
    </w:p>
    <w:p w14:paraId="0B0BB5EE">
      <w:pPr>
        <w:numPr>
          <w:ilvl w:val="0"/>
          <w:numId w:val="3"/>
        </w:numPr>
        <w:ind w:left="420" w:leftChars="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12000rpm离心5min，确保多肽粉末</w:t>
      </w:r>
      <w:r>
        <w:rPr>
          <w:rFonts w:hint="eastAsia" w:ascii="Times New Roman" w:hAnsi="Times New Roman" w:eastAsia="微软雅黑" w:cs="Times New Roman"/>
          <w:lang w:val="en-US" w:eastAsia="zh-CN"/>
        </w:rPr>
        <w:t>离心至</w:t>
      </w:r>
      <w:r>
        <w:rPr>
          <w:rFonts w:hint="default" w:ascii="Times New Roman" w:hAnsi="Times New Roman" w:eastAsia="微软雅黑" w:cs="Times New Roman"/>
          <w:lang w:val="en-US" w:eastAsia="zh-CN"/>
        </w:rPr>
        <w:t>管底；</w:t>
      </w:r>
    </w:p>
    <w:p w14:paraId="538D5F7E">
      <w:pPr>
        <w:numPr>
          <w:ilvl w:val="0"/>
          <w:numId w:val="3"/>
        </w:numPr>
        <w:ind w:left="420" w:leftChars="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加入适量体积的A相（0.1% 甲酸，具体加入体积</w:t>
      </w:r>
      <w:r>
        <w:rPr>
          <w:rFonts w:hint="eastAsia" w:ascii="Times New Roman" w:hAnsi="Times New Roman" w:eastAsia="微软雅黑" w:cs="Times New Roman"/>
          <w:lang w:val="en-US" w:eastAsia="zh-CN"/>
        </w:rPr>
        <w:t>可</w:t>
      </w:r>
      <w:r>
        <w:rPr>
          <w:rFonts w:hint="default" w:ascii="Times New Roman" w:hAnsi="Times New Roman" w:eastAsia="微软雅黑" w:cs="Times New Roman"/>
          <w:lang w:val="en-US" w:eastAsia="zh-CN"/>
        </w:rPr>
        <w:t>视质谱平台的进样量调整），水浴超声5min助溶；</w:t>
      </w:r>
    </w:p>
    <w:p w14:paraId="3834AFA5">
      <w:pPr>
        <w:numPr>
          <w:ilvl w:val="0"/>
          <w:numId w:val="3"/>
        </w:numPr>
        <w:ind w:left="420" w:leftChars="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涡旋混匀后，</w:t>
      </w:r>
      <w:r>
        <w:rPr>
          <w:rFonts w:hint="eastAsia" w:ascii="Times New Roman" w:hAnsi="Times New Roman" w:eastAsia="微软雅黑" w:cs="Times New Roman"/>
          <w:lang w:val="en-US" w:eastAsia="zh-CN"/>
        </w:rPr>
        <w:t>瞬时离心</w:t>
      </w:r>
      <w:r>
        <w:rPr>
          <w:rFonts w:hint="default" w:ascii="Times New Roman" w:hAnsi="Times New Roman" w:eastAsia="微软雅黑" w:cs="Times New Roman"/>
          <w:lang w:val="en-US" w:eastAsia="zh-CN"/>
        </w:rPr>
        <w:t>即可使用</w:t>
      </w:r>
      <w:r>
        <w:rPr>
          <w:rFonts w:hint="eastAsia" w:ascii="Times New Roman" w:hAnsi="Times New Roman" w:eastAsia="微软雅黑" w:cs="Times New Roman"/>
          <w:lang w:val="en-US" w:eastAsia="zh-CN"/>
        </w:rPr>
        <w:t>（剩余多肽建议-80℃条件下保存）</w:t>
      </w:r>
      <w:r>
        <w:rPr>
          <w:rFonts w:hint="default" w:ascii="Times New Roman" w:hAnsi="Times New Roman" w:eastAsia="微软雅黑" w:cs="Times New Roman"/>
          <w:lang w:val="en-US" w:eastAsia="zh-CN"/>
        </w:rPr>
        <w:t>。</w:t>
      </w:r>
    </w:p>
    <w:p w14:paraId="48C40A63">
      <w:pPr>
        <w:numPr>
          <w:ilvl w:val="0"/>
          <w:numId w:val="1"/>
        </w:numPr>
        <w:ind w:left="420" w:leftChars="0" w:hanging="420" w:firstLineChars="0"/>
        <w:rPr>
          <w:rFonts w:hint="default" w:ascii="Times New Roman" w:hAnsi="Times New Roman" w:eastAsia="微软雅黑" w:cs="Times New Roman"/>
          <w:b/>
          <w:bCs/>
          <w:color w:val="0E5B8F"/>
          <w:lang w:val="en-US" w:eastAsia="zh-CN"/>
        </w:rPr>
      </w:pPr>
      <w:r>
        <w:rPr>
          <w:rFonts w:hint="eastAsia" w:ascii="Times New Roman" w:hAnsi="Times New Roman" w:eastAsia="微软雅黑" w:cs="Times New Roman"/>
          <w:b/>
          <w:bCs/>
          <w:color w:val="0E5B8F"/>
          <w:lang w:val="en-US" w:eastAsia="zh-CN"/>
        </w:rPr>
        <w:t>产品</w:t>
      </w:r>
      <w:r>
        <w:rPr>
          <w:rFonts w:hint="default" w:ascii="Times New Roman" w:hAnsi="Times New Roman" w:eastAsia="微软雅黑" w:cs="Times New Roman"/>
          <w:b/>
          <w:bCs/>
          <w:color w:val="0E5B8F"/>
          <w:lang w:val="en-US" w:eastAsia="zh-CN"/>
        </w:rPr>
        <w:t>应用</w:t>
      </w:r>
    </w:p>
    <w:p w14:paraId="29C0BA73">
      <w:pPr>
        <w:numPr>
          <w:ilvl w:val="0"/>
          <w:numId w:val="4"/>
        </w:numPr>
        <w:ind w:left="420" w:leftChars="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蛋白质组样品制备的标准化参照；</w:t>
      </w:r>
    </w:p>
    <w:p w14:paraId="7FADD615">
      <w:pPr>
        <w:numPr>
          <w:ilvl w:val="0"/>
          <w:numId w:val="4"/>
        </w:numPr>
        <w:ind w:left="420" w:leftChars="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色谱系统性能评估；</w:t>
      </w:r>
    </w:p>
    <w:p w14:paraId="6F775658">
      <w:pPr>
        <w:numPr>
          <w:ilvl w:val="0"/>
          <w:numId w:val="4"/>
        </w:numPr>
        <w:ind w:left="420" w:leftChars="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质谱性能评估；</w:t>
      </w:r>
    </w:p>
    <w:p w14:paraId="41C184B0">
      <w:pPr>
        <w:numPr>
          <w:ilvl w:val="0"/>
          <w:numId w:val="4"/>
        </w:numPr>
        <w:ind w:left="420" w:leftChars="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LC-MS方法开发</w:t>
      </w:r>
    </w:p>
    <w:p w14:paraId="626A5967">
      <w:pPr>
        <w:widowControl w:val="0"/>
        <w:numPr>
          <w:ilvl w:val="0"/>
          <w:numId w:val="0"/>
        </w:numPr>
        <w:jc w:val="both"/>
        <w:rPr>
          <w:rFonts w:hint="default" w:ascii="Times New Roman" w:hAnsi="Times New Roman" w:eastAsia="微软雅黑" w:cs="Times New Roman"/>
          <w:lang w:val="en-US" w:eastAsia="zh-CN"/>
        </w:rPr>
      </w:pPr>
    </w:p>
    <w:p w14:paraId="3F36D43F">
      <w:pPr>
        <w:widowControl w:val="0"/>
        <w:numPr>
          <w:ilvl w:val="0"/>
          <w:numId w:val="0"/>
        </w:numPr>
        <w:jc w:val="both"/>
        <w:rPr>
          <w:rFonts w:hint="default" w:ascii="Times New Roman" w:hAnsi="Times New Roman" w:eastAsia="微软雅黑" w:cs="Times New Roman"/>
          <w:lang w:val="en-US" w:eastAsia="zh-CN"/>
        </w:rPr>
      </w:pPr>
    </w:p>
    <w:p w14:paraId="1782C0BF">
      <w:pPr>
        <w:widowControl w:val="0"/>
        <w:numPr>
          <w:ilvl w:val="0"/>
          <w:numId w:val="0"/>
        </w:numPr>
        <w:jc w:val="both"/>
        <w:rPr>
          <w:rFonts w:hint="default" w:ascii="Times New Roman" w:hAnsi="Times New Roman" w:eastAsia="微软雅黑" w:cs="Times New Roman"/>
          <w:lang w:val="en-US" w:eastAsia="zh-CN"/>
        </w:rPr>
      </w:pPr>
    </w:p>
    <w:p w14:paraId="178765BC">
      <w:pPr>
        <w:widowControl w:val="0"/>
        <w:numPr>
          <w:ilvl w:val="0"/>
          <w:numId w:val="0"/>
        </w:numPr>
        <w:jc w:val="both"/>
        <w:rPr>
          <w:rFonts w:hint="default" w:ascii="Times New Roman" w:hAnsi="Times New Roman" w:eastAsia="微软雅黑" w:cs="Times New Roman"/>
          <w:lang w:val="en-US" w:eastAsia="zh-CN"/>
        </w:rPr>
      </w:pPr>
    </w:p>
    <w:p w14:paraId="53544BB7">
      <w:pPr>
        <w:numPr>
          <w:ilvl w:val="0"/>
          <w:numId w:val="1"/>
        </w:numPr>
        <w:ind w:left="420" w:leftChars="0" w:hanging="420" w:firstLineChars="0"/>
        <w:rPr>
          <w:rFonts w:hint="default" w:ascii="Times New Roman" w:hAnsi="Times New Roman" w:eastAsia="微软雅黑" w:cs="Times New Roman"/>
          <w:b/>
          <w:bCs/>
          <w:color w:val="0E5B8F"/>
          <w:lang w:val="en-US" w:eastAsia="zh-CN"/>
        </w:rPr>
      </w:pPr>
      <w:r>
        <w:rPr>
          <w:rFonts w:hint="eastAsia" w:ascii="Times New Roman" w:hAnsi="Times New Roman" w:eastAsia="微软雅黑" w:cs="Times New Roman"/>
          <w:b/>
          <w:bCs/>
          <w:color w:val="0E5B8F"/>
          <w:lang w:val="en-US" w:eastAsia="zh-CN"/>
        </w:rPr>
        <w:t>产品质控</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96"/>
      </w:tblGrid>
      <w:tr w14:paraId="38EB3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701982AE">
            <w:pPr>
              <w:numPr>
                <w:ilvl w:val="0"/>
                <w:numId w:val="0"/>
              </w:numPr>
              <w:jc w:val="center"/>
              <w:rPr>
                <w:rFonts w:hint="default" w:ascii="Times New Roman" w:hAnsi="Times New Roman" w:eastAsia="微软雅黑" w:cs="Times New Roman"/>
                <w:vertAlign w:val="baseline"/>
                <w:lang w:val="en-US" w:eastAsia="zh-CN"/>
              </w:rPr>
            </w:pPr>
            <w:r>
              <w:drawing>
                <wp:inline distT="0" distB="0" distL="114300" distR="114300">
                  <wp:extent cx="5698490" cy="3323590"/>
                  <wp:effectExtent l="0" t="0" r="6985"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biLevel thresh="50000"/>
                          </a:blip>
                          <a:stretch>
                            <a:fillRect/>
                          </a:stretch>
                        </pic:blipFill>
                        <pic:spPr>
                          <a:xfrm>
                            <a:off x="0" y="0"/>
                            <a:ext cx="5698490" cy="3323590"/>
                          </a:xfrm>
                          <a:prstGeom prst="rect">
                            <a:avLst/>
                          </a:prstGeom>
                          <a:noFill/>
                          <a:ln>
                            <a:noFill/>
                          </a:ln>
                        </pic:spPr>
                      </pic:pic>
                    </a:graphicData>
                  </a:graphic>
                </wp:inline>
              </w:drawing>
            </w:r>
          </w:p>
        </w:tc>
      </w:tr>
      <w:tr w14:paraId="01EEC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522" w:type="dxa"/>
          </w:tcPr>
          <w:p w14:paraId="0F3580A0">
            <w:pPr>
              <w:numPr>
                <w:ilvl w:val="0"/>
                <w:numId w:val="0"/>
              </w:numPr>
              <w:jc w:val="center"/>
              <w:rPr>
                <w:rFonts w:hint="default" w:ascii="Times New Roman" w:hAnsi="Times New Roman" w:eastAsia="微软雅黑" w:cs="Times New Roman"/>
                <w:vertAlign w:val="baseline"/>
                <w:lang w:val="en-US" w:eastAsia="zh-CN"/>
              </w:rPr>
            </w:pPr>
            <w:r>
              <w:rPr>
                <w:rFonts w:hint="default" w:ascii="Times New Roman" w:hAnsi="Times New Roman" w:eastAsia="微软雅黑" w:cs="Times New Roman"/>
                <w:vertAlign w:val="baseline"/>
                <w:lang w:val="en-US" w:eastAsia="zh-CN"/>
              </w:rPr>
              <w:t>100ng - TimsTOF</w:t>
            </w:r>
            <w:r>
              <w:rPr>
                <w:rFonts w:hint="eastAsia" w:ascii="Times New Roman" w:hAnsi="Times New Roman" w:eastAsia="微软雅黑" w:cs="Times New Roman"/>
                <w:vertAlign w:val="baseline"/>
                <w:lang w:val="en-US" w:eastAsia="zh-CN"/>
              </w:rPr>
              <w:t xml:space="preserve"> HT</w:t>
            </w:r>
            <w:r>
              <w:rPr>
                <w:rFonts w:hint="default" w:ascii="Times New Roman" w:hAnsi="Times New Roman" w:eastAsia="微软雅黑" w:cs="Times New Roman"/>
                <w:vertAlign w:val="baseline"/>
                <w:lang w:val="en-US" w:eastAsia="zh-CN"/>
              </w:rPr>
              <w:t xml:space="preserve"> - </w:t>
            </w:r>
            <w:r>
              <w:rPr>
                <w:rFonts w:hint="eastAsia" w:ascii="Times New Roman" w:hAnsi="Times New Roman" w:eastAsia="微软雅黑" w:cs="Times New Roman"/>
                <w:vertAlign w:val="baseline"/>
                <w:lang w:val="en-US" w:eastAsia="zh-CN"/>
              </w:rPr>
              <w:t>15</w:t>
            </w:r>
            <w:r>
              <w:rPr>
                <w:rFonts w:hint="default" w:ascii="Times New Roman" w:hAnsi="Times New Roman" w:eastAsia="微软雅黑" w:cs="Times New Roman"/>
                <w:vertAlign w:val="baseline"/>
                <w:lang w:val="en-US" w:eastAsia="zh-CN"/>
              </w:rPr>
              <w:t>min</w:t>
            </w:r>
            <w:r>
              <w:rPr>
                <w:rFonts w:hint="eastAsia" w:ascii="Times New Roman" w:hAnsi="Times New Roman" w:eastAsia="微软雅黑" w:cs="Times New Roman"/>
                <w:vertAlign w:val="baseline"/>
                <w:lang w:val="en-US" w:eastAsia="zh-CN"/>
              </w:rPr>
              <w:t xml:space="preserve"> </w:t>
            </w:r>
            <w:r>
              <w:rPr>
                <w:rFonts w:hint="default" w:ascii="Times New Roman" w:hAnsi="Times New Roman" w:eastAsia="微软雅黑" w:cs="Times New Roman"/>
                <w:vertAlign w:val="baseline"/>
                <w:lang w:val="en-US" w:eastAsia="zh-CN"/>
              </w:rPr>
              <w:t>(AUR4-25075C18-CSI) - Basepeak图</w:t>
            </w:r>
          </w:p>
        </w:tc>
      </w:tr>
      <w:tr w14:paraId="4543E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663126E2">
            <w:pPr>
              <w:numPr>
                <w:ilvl w:val="0"/>
                <w:numId w:val="0"/>
              </w:numPr>
              <w:jc w:val="center"/>
              <w:rPr>
                <w:rFonts w:hint="default" w:ascii="Times New Roman" w:hAnsi="Times New Roman" w:eastAsia="微软雅黑" w:cs="Times New Roman"/>
                <w:vertAlign w:val="baseline"/>
                <w:lang w:val="en-US" w:eastAsia="zh-CN"/>
              </w:rPr>
            </w:pPr>
            <w:r>
              <w:drawing>
                <wp:inline distT="0" distB="0" distL="114300" distR="114300">
                  <wp:extent cx="4686300" cy="1905000"/>
                  <wp:effectExtent l="9525" t="9525" r="9525" b="9525"/>
                  <wp:docPr id="3" name="图片 2" descr="7b0a20202020227069636672616d65646573223a2022220a7d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7b0a20202020227069636672616d65646573223a2022220a7d0a"/>
                          <pic:cNvPicPr>
                            <a:picLocks noChangeAspect="1"/>
                          </pic:cNvPicPr>
                        </pic:nvPicPr>
                        <pic:blipFill>
                          <a:blip r:embed="rId7"/>
                          <a:srcRect/>
                          <a:stretch>
                            <a:fillRect/>
                          </a:stretch>
                        </pic:blipFill>
                        <pic:spPr>
                          <a:xfrm>
                            <a:off x="0" y="0"/>
                            <a:ext cx="4686300" cy="1905000"/>
                          </a:xfrm>
                          <a:prstGeom prst="rect">
                            <a:avLst/>
                          </a:prstGeom>
                          <a:noFill/>
                          <a:ln>
                            <a:solidFill>
                              <a:schemeClr val="bg1">
                                <a:lumMod val="75000"/>
                              </a:schemeClr>
                            </a:solidFill>
                          </a:ln>
                        </pic:spPr>
                      </pic:pic>
                    </a:graphicData>
                  </a:graphic>
                </wp:inline>
              </w:drawing>
            </w:r>
          </w:p>
        </w:tc>
      </w:tr>
      <w:tr w14:paraId="7E6A2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522" w:type="dxa"/>
          </w:tcPr>
          <w:p w14:paraId="32BCCBE4">
            <w:pPr>
              <w:numPr>
                <w:ilvl w:val="0"/>
                <w:numId w:val="0"/>
              </w:numPr>
              <w:jc w:val="center"/>
              <w:rPr>
                <w:rFonts w:hint="default" w:ascii="Times New Roman" w:hAnsi="Times New Roman" w:eastAsia="微软雅黑" w:cs="Times New Roman"/>
                <w:vertAlign w:val="baseline"/>
                <w:lang w:val="en-US" w:eastAsia="zh-CN"/>
              </w:rPr>
            </w:pPr>
            <w:r>
              <w:rPr>
                <w:rFonts w:hint="eastAsia" w:ascii="Times New Roman" w:hAnsi="Times New Roman" w:eastAsia="微软雅黑" w:cs="Times New Roman"/>
                <w:vertAlign w:val="baseline"/>
                <w:lang w:val="en-US" w:eastAsia="zh-CN"/>
              </w:rPr>
              <w:t>Spectronaut V20.5 检索结果（Homo sapiens ( 20, 644 entries) BGS factory settings）</w:t>
            </w:r>
          </w:p>
        </w:tc>
      </w:tr>
    </w:tbl>
    <w:p w14:paraId="4767E498">
      <w:pPr>
        <w:numPr>
          <w:ilvl w:val="0"/>
          <w:numId w:val="0"/>
        </w:numPr>
        <w:rPr>
          <w:rFonts w:hint="default" w:ascii="Times New Roman" w:hAnsi="Times New Roman" w:eastAsia="微软雅黑" w:cs="Times New Roman"/>
          <w:lang w:val="en-US" w:eastAsia="zh-CN"/>
        </w:rPr>
      </w:pPr>
    </w:p>
    <w:p w14:paraId="5FCF50EC">
      <w:pPr>
        <w:numPr>
          <w:ilvl w:val="0"/>
          <w:numId w:val="0"/>
        </w:numPr>
        <w:rPr>
          <w:rFonts w:hint="default" w:ascii="Times New Roman" w:hAnsi="Times New Roman" w:eastAsia="微软雅黑" w:cs="Times New Roman"/>
          <w:lang w:val="en-US" w:eastAsia="zh-CN"/>
        </w:rPr>
      </w:pPr>
    </w:p>
    <w:p w14:paraId="329033C1">
      <w:pPr>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br w:type="page"/>
      </w:r>
    </w:p>
    <w:p w14:paraId="5CD9F660">
      <w:pPr>
        <w:pStyle w:val="2"/>
        <w:bidi w:val="0"/>
        <w:jc w:val="center"/>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EasyPept易肽：STDP 质控标肽试剂盒</w:t>
      </w:r>
    </w:p>
    <w:p w14:paraId="497C9304">
      <w:pPr>
        <w:ind w:firstLine="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高分辨质谱仪到底产出怎样质量的数据才能算合格？目前还没有非常公认的标准，很多实验室都会用T家的商品化标肽进行日常质控，但这个实在太贵了。有细胞房的实验室会自己养细胞做标品，但缺乏标准化的前处理工具，批次间结果一致性差并且总体结果往往差于商品化标肽，难以进行长期维护和横向对比。此外，即使采用了商品化标肽，如果缺乏相关经验，也只能看下鉴定蛋白数和质谱刚装机的时候进行对比得到非常粗糙的对比结果，不知道如何从结果中排查异常原因更不知该如何优化。</w:t>
      </w:r>
    </w:p>
    <w:p w14:paraId="74F1C6BE">
      <w:pPr>
        <w:ind w:firstLine="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如今随着质谱的易用性越来越高，大队列多组学实验也成为了许多课题的标配，大队列蛋白质组实验对样本收集、前处理以及色谱和质谱的一致性和性能的稳定性提出了更高的要求。如何评估实验各个环节的质量和一致性，如何确保珍贵的临床样品得到最佳的检测结果呢？</w:t>
      </w:r>
    </w:p>
    <w:p w14:paraId="295ECBF9">
      <w:pPr>
        <w:ind w:firstLine="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下图是我司为蛋白质组学设计的整体质控流程：</w:t>
      </w:r>
    </w:p>
    <w:p w14:paraId="77D64148">
      <w:pPr>
        <w:ind w:firstLine="420" w:firstLineChars="0"/>
        <w:rPr>
          <w:rFonts w:hint="default" w:ascii="Times New Roman" w:hAnsi="Times New Roman" w:eastAsia="微软雅黑" w:cs="Times New Roman"/>
        </w:rPr>
      </w:pPr>
      <w:r>
        <w:rPr>
          <w:rFonts w:hint="default" w:ascii="Times New Roman" w:hAnsi="Times New Roman" w:eastAsia="微软雅黑" w:cs="Times New Roman"/>
        </w:rPr>
        <w:drawing>
          <wp:inline distT="0" distB="0" distL="114300" distR="114300">
            <wp:extent cx="4789170" cy="1659890"/>
            <wp:effectExtent l="0" t="0" r="1143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789170" cy="1659890"/>
                    </a:xfrm>
                    <a:prstGeom prst="rect">
                      <a:avLst/>
                    </a:prstGeom>
                    <a:noFill/>
                    <a:ln>
                      <a:noFill/>
                    </a:ln>
                  </pic:spPr>
                </pic:pic>
              </a:graphicData>
            </a:graphic>
          </wp:inline>
        </w:drawing>
      </w:r>
    </w:p>
    <w:p w14:paraId="4F11AE2E">
      <w:pPr>
        <w:ind w:firstLine="420" w:firstLineChars="0"/>
        <w:rPr>
          <w:rFonts w:hint="default" w:ascii="Times New Roman" w:hAnsi="Times New Roman" w:eastAsia="微软雅黑" w:cs="Times New Roman"/>
          <w:sz w:val="15"/>
          <w:szCs w:val="15"/>
          <w:lang w:val="en-US" w:eastAsia="zh-CN"/>
        </w:rPr>
      </w:pPr>
      <w:r>
        <w:rPr>
          <w:rFonts w:hint="default" w:ascii="Times New Roman" w:hAnsi="Times New Roman" w:eastAsia="微软雅黑" w:cs="Times New Roman"/>
          <w:sz w:val="15"/>
          <w:szCs w:val="15"/>
          <w:lang w:val="en-US" w:eastAsia="zh-CN"/>
        </w:rPr>
        <w:t>注：易肽STD</w:t>
      </w:r>
      <w:r>
        <w:rPr>
          <w:rFonts w:hint="eastAsia" w:ascii="Times New Roman" w:hAnsi="Times New Roman" w:eastAsia="微软雅黑" w:cs="Times New Roman"/>
          <w:sz w:val="15"/>
          <w:szCs w:val="15"/>
          <w:lang w:val="en-US" w:eastAsia="zh-CN"/>
        </w:rPr>
        <w:t>P</w:t>
      </w:r>
      <w:r>
        <w:rPr>
          <w:rFonts w:hint="default" w:ascii="Times New Roman" w:hAnsi="Times New Roman" w:eastAsia="微软雅黑" w:cs="Times New Roman"/>
          <w:sz w:val="15"/>
          <w:szCs w:val="15"/>
          <w:lang w:val="en-US" w:eastAsia="zh-CN"/>
        </w:rPr>
        <w:t>为我司采用标准流程收集的细胞、组织、体液样本，可用于样品制备阶段的质量控制，敬请期待。OmicsCloud数据质控平台为易算自主开发的数据质量综合评估平台，可同时对包括样品制备、色谱和质谱性能在内的20+种参数进行评估，为数据质量控制和方法优化提供最全面的指导，如需了解更多，请联系上海易算生物科技有限公司。</w:t>
      </w:r>
    </w:p>
    <w:p w14:paraId="655C18A3">
      <w:pPr>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其中本产品易肽STDP 质控标肽试剂盒是基于易肽（EasyPept）前处理制备试剂盒制备的大肠杆菌，</w:t>
      </w:r>
      <w:bookmarkStart w:id="0" w:name="_GoBack"/>
      <w:bookmarkEnd w:id="0"/>
      <w:r>
        <w:rPr>
          <w:rFonts w:hint="default" w:ascii="Times New Roman" w:hAnsi="Times New Roman" w:eastAsia="微软雅黑" w:cs="Times New Roman"/>
          <w:lang w:val="en-US" w:eastAsia="zh-CN"/>
        </w:rPr>
        <w:t>Hela细胞，小鼠器官组织，拟南芥组织或血浆样品的多肽，适用于客户不同实验体系下的LC-MS系统性能评价。后续，我们会进一步推出磷酸化、N糖基化标肽以提供PTM实验的质控。</w:t>
      </w:r>
    </w:p>
    <w:p w14:paraId="774580D5">
      <w:pPr>
        <w:rPr>
          <w:rFonts w:hint="default" w:ascii="Times New Roman" w:hAnsi="Times New Roman" w:eastAsia="微软雅黑" w:cs="Times New Roman"/>
          <w:lang w:val="en-US" w:eastAsia="zh-CN"/>
        </w:rPr>
      </w:pPr>
    </w:p>
    <w:p w14:paraId="2ED67204">
      <w:pPr>
        <w:rPr>
          <w:rFonts w:hint="default" w:ascii="Times New Roman" w:hAnsi="Times New Roman" w:eastAsia="微软雅黑" w:cs="Times New Roman"/>
          <w:lang w:val="en-US" w:eastAsia="zh-CN"/>
        </w:rPr>
      </w:pPr>
    </w:p>
    <w:p w14:paraId="02FD506A">
      <w:pPr>
        <w:rPr>
          <w:rFonts w:hint="default" w:ascii="Times New Roman" w:hAnsi="Times New Roman" w:eastAsia="微软雅黑" w:cs="Times New Roman"/>
          <w:lang w:val="en-US" w:eastAsia="zh-CN"/>
        </w:rPr>
      </w:pPr>
    </w:p>
    <w:p w14:paraId="6916D980">
      <w:pPr>
        <w:numPr>
          <w:ilvl w:val="0"/>
          <w:numId w:val="2"/>
        </w:numPr>
        <w:ind w:left="420" w:leftChars="0" w:hanging="420" w:firstLineChars="0"/>
        <w:rPr>
          <w:rFonts w:hint="default" w:ascii="Times New Roman" w:hAnsi="Times New Roman" w:eastAsia="微软雅黑" w:cs="Times New Roman"/>
          <w:b/>
          <w:bCs/>
          <w:lang w:val="en-US" w:eastAsia="zh-CN"/>
        </w:rPr>
      </w:pPr>
      <w:r>
        <w:rPr>
          <w:rFonts w:hint="default" w:ascii="Times New Roman" w:hAnsi="Times New Roman" w:eastAsia="微软雅黑" w:cs="Times New Roman"/>
          <w:b/>
          <w:bCs/>
          <w:lang w:val="en-US" w:eastAsia="zh-CN"/>
        </w:rPr>
        <w:t>产品特点</w:t>
      </w:r>
    </w:p>
    <w:p w14:paraId="0C96905B">
      <w:pPr>
        <w:numPr>
          <w:ilvl w:val="1"/>
          <w:numId w:val="2"/>
        </w:numPr>
        <w:ind w:left="840" w:leftChars="0" w:hanging="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成本低廉，远低于同类商品化标品</w:t>
      </w:r>
    </w:p>
    <w:p w14:paraId="76C2DFE1">
      <w:pPr>
        <w:numPr>
          <w:ilvl w:val="1"/>
          <w:numId w:val="2"/>
        </w:numPr>
        <w:ind w:left="840" w:leftChars="0" w:hanging="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经由EasyPept方案制备，结果优秀，高度接近同类商品化标品结果</w:t>
      </w:r>
    </w:p>
    <w:p w14:paraId="463F666A">
      <w:pPr>
        <w:numPr>
          <w:ilvl w:val="1"/>
          <w:numId w:val="2"/>
        </w:numPr>
        <w:ind w:left="840" w:leftChars="0" w:hanging="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种类丰富，可作为同类组织器官提取的参考标准</w:t>
      </w:r>
    </w:p>
    <w:p w14:paraId="5494128C">
      <w:pPr>
        <w:numPr>
          <w:ilvl w:val="1"/>
          <w:numId w:val="2"/>
        </w:numPr>
        <w:ind w:left="840" w:leftChars="0" w:hanging="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典型质控结果：氧化&lt;5%，漏切~1</w:t>
      </w:r>
      <w:r>
        <w:rPr>
          <w:rFonts w:hint="eastAsia" w:ascii="Times New Roman" w:hAnsi="Times New Roman" w:eastAsia="微软雅黑" w:cs="Times New Roman"/>
          <w:lang w:val="en-US" w:eastAsia="zh-CN"/>
        </w:rPr>
        <w:t>5</w:t>
      </w:r>
      <w:r>
        <w:rPr>
          <w:rFonts w:hint="default" w:ascii="Times New Roman" w:hAnsi="Times New Roman" w:eastAsia="微软雅黑" w:cs="Times New Roman"/>
          <w:lang w:val="en-US" w:eastAsia="zh-CN"/>
        </w:rPr>
        <w:t>%，无人为引入非特异性修饰</w:t>
      </w:r>
    </w:p>
    <w:p w14:paraId="39B15233">
      <w:pPr>
        <w:rPr>
          <w:rFonts w:hint="default" w:ascii="Times New Roman" w:hAnsi="Times New Roman" w:eastAsia="微软雅黑" w:cs="Times New Roman"/>
          <w:lang w:val="en-US" w:eastAsia="zh-CN"/>
        </w:rPr>
      </w:pPr>
    </w:p>
    <w:sectPr>
      <w:headerReference r:id="rId3" w:type="default"/>
      <w:footerReference r:id="rId4" w:type="default"/>
      <w:pgSz w:w="11906" w:h="16838"/>
      <w:pgMar w:top="1157" w:right="1463" w:bottom="1157"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B14C4">
    <w:pPr>
      <w:pStyle w:val="3"/>
    </w:pPr>
    <w:r>
      <w:rPr>
        <w:sz w:val="18"/>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bottom</wp:align>
              </wp:positionV>
              <wp:extent cx="7651750" cy="622300"/>
              <wp:effectExtent l="0" t="0" r="13970" b="2540"/>
              <wp:wrapNone/>
              <wp:docPr id="12" name="矩形 12"/>
              <wp:cNvGraphicFramePr/>
              <a:graphic xmlns:a="http://schemas.openxmlformats.org/drawingml/2006/main">
                <a:graphicData uri="http://schemas.microsoft.com/office/word/2010/wordprocessingShape">
                  <wps:wsp>
                    <wps:cNvSpPr/>
                    <wps:spPr>
                      <a:xfrm>
                        <a:off x="0" y="0"/>
                        <a:ext cx="7651750" cy="622300"/>
                      </a:xfrm>
                      <a:prstGeom prst="rect">
                        <a:avLst/>
                      </a:prstGeom>
                      <a:blipFill rotWithShape="1">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09786B">
                          <w:pPr>
                            <w:jc w:val="center"/>
                            <w:rPr>
                              <w:rFonts w:hint="eastAsia" w:ascii="微软雅黑" w:hAnsi="微软雅黑" w:eastAsia="微软雅黑" w:cs="微软雅黑"/>
                              <w:color w:val="000000" w:themeColor="text1"/>
                              <w:sz w:val="21"/>
                              <w:szCs w:val="21"/>
                              <w:lang w:eastAsia="zh-CN"/>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 xml:space="preserve">第 </w: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begin"/>
                          </w:r>
                          <w:r>
                            <w:rPr>
                              <w:rFonts w:hint="eastAsia" w:ascii="微软雅黑" w:hAnsi="微软雅黑" w:eastAsia="微软雅黑" w:cs="微软雅黑"/>
                              <w:color w:val="000000" w:themeColor="text1"/>
                              <w:sz w:val="21"/>
                              <w:szCs w:val="21"/>
                              <w:lang w:eastAsia="zh-CN"/>
                              <w14:textFill>
                                <w14:solidFill>
                                  <w14:schemeClr w14:val="tx1"/>
                                </w14:solidFill>
                              </w14:textFill>
                            </w:rPr>
                            <w:instrText xml:space="preserve"> PAGE  \* MERGEFORMAT </w:instrTex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separate"/>
                          </w:r>
                          <w:r>
                            <w:rPr>
                              <w:rFonts w:hint="eastAsia" w:ascii="微软雅黑" w:hAnsi="微软雅黑" w:eastAsia="微软雅黑" w:cs="微软雅黑"/>
                              <w:color w:val="000000" w:themeColor="text1"/>
                              <w:sz w:val="21"/>
                              <w:szCs w:val="21"/>
                              <w:lang w:eastAsia="zh-CN"/>
                              <w14:textFill>
                                <w14:solidFill>
                                  <w14:schemeClr w14:val="tx1"/>
                                </w14:solidFill>
                              </w14:textFill>
                            </w:rPr>
                            <w:t>1</w: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end"/>
                          </w:r>
                          <w:r>
                            <w:rPr>
                              <w:rFonts w:hint="eastAsia" w:ascii="微软雅黑" w:hAnsi="微软雅黑" w:eastAsia="微软雅黑" w:cs="微软雅黑"/>
                              <w:color w:val="000000" w:themeColor="text1"/>
                              <w:sz w:val="21"/>
                              <w:szCs w:val="21"/>
                              <w:lang w:eastAsia="zh-CN"/>
                              <w14:textFill>
                                <w14:solidFill>
                                  <w14:schemeClr w14:val="tx1"/>
                                </w14:solidFill>
                              </w14:textFill>
                            </w:rPr>
                            <w:t xml:space="preserve"> 页 共 </w: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begin"/>
                          </w:r>
                          <w:r>
                            <w:rPr>
                              <w:rFonts w:hint="eastAsia" w:ascii="微软雅黑" w:hAnsi="微软雅黑" w:eastAsia="微软雅黑" w:cs="微软雅黑"/>
                              <w:color w:val="000000" w:themeColor="text1"/>
                              <w:sz w:val="21"/>
                              <w:szCs w:val="21"/>
                              <w:lang w:eastAsia="zh-CN"/>
                              <w14:textFill>
                                <w14:solidFill>
                                  <w14:schemeClr w14:val="tx1"/>
                                </w14:solidFill>
                              </w14:textFill>
                            </w:rPr>
                            <w:instrText xml:space="preserve"> NUMPAGES  \* MERGEFORMAT </w:instrTex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separate"/>
                          </w:r>
                          <w:r>
                            <w:rPr>
                              <w:rFonts w:hint="eastAsia" w:ascii="微软雅黑" w:hAnsi="微软雅黑" w:eastAsia="微软雅黑" w:cs="微软雅黑"/>
                              <w:color w:val="000000" w:themeColor="text1"/>
                              <w:sz w:val="21"/>
                              <w:szCs w:val="21"/>
                              <w:lang w:eastAsia="zh-CN"/>
                              <w14:textFill>
                                <w14:solidFill>
                                  <w14:schemeClr w14:val="tx1"/>
                                </w14:solidFill>
                              </w14:textFill>
                            </w:rPr>
                            <w:t>1</w: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end"/>
                          </w:r>
                          <w:r>
                            <w:rPr>
                              <w:rFonts w:hint="eastAsia" w:ascii="微软雅黑" w:hAnsi="微软雅黑" w:eastAsia="微软雅黑" w:cs="微软雅黑"/>
                              <w:color w:val="000000" w:themeColor="text1"/>
                              <w:sz w:val="21"/>
                              <w:szCs w:val="21"/>
                              <w:lang w:eastAsia="zh-CN"/>
                              <w14:textFill>
                                <w14:solidFill>
                                  <w14:schemeClr w14:val="tx1"/>
                                </w14:solidFill>
                              </w14:textFill>
                            </w:rPr>
                            <w:t xml:space="preserve"> 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height:49pt;width:602.5pt;mso-position-horizontal:center;mso-position-horizontal-relative:page;mso-position-vertical:bottom;mso-position-vertical-relative:page;z-index:251660288;v-text-anchor:middle;mso-width-relative:page;mso-height-relative:page;mso-width-percent:1000;" filled="t" stroked="f" coordsize="21600,21600" o:gfxdata="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">
              <v:fill type="frame" on="t" focussize="0,0" recolor="t" rotate="t" r:id="rId1"/>
              <v:stroke on="f" weight="1pt" miterlimit="8" joinstyle="miter"/>
              <v:imagedata o:title=""/>
              <o:lock v:ext="edit" aspectratio="f"/>
              <v:textbox>
                <w:txbxContent>
                  <w:p w14:paraId="5509786B">
                    <w:pPr>
                      <w:jc w:val="center"/>
                      <w:rPr>
                        <w:rFonts w:hint="eastAsia" w:ascii="微软雅黑" w:hAnsi="微软雅黑" w:eastAsia="微软雅黑" w:cs="微软雅黑"/>
                        <w:color w:val="000000" w:themeColor="text1"/>
                        <w:sz w:val="21"/>
                        <w:szCs w:val="21"/>
                        <w:lang w:eastAsia="zh-CN"/>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 xml:space="preserve">第 </w: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begin"/>
                    </w:r>
                    <w:r>
                      <w:rPr>
                        <w:rFonts w:hint="eastAsia" w:ascii="微软雅黑" w:hAnsi="微软雅黑" w:eastAsia="微软雅黑" w:cs="微软雅黑"/>
                        <w:color w:val="000000" w:themeColor="text1"/>
                        <w:sz w:val="21"/>
                        <w:szCs w:val="21"/>
                        <w:lang w:eastAsia="zh-CN"/>
                        <w14:textFill>
                          <w14:solidFill>
                            <w14:schemeClr w14:val="tx1"/>
                          </w14:solidFill>
                        </w14:textFill>
                      </w:rPr>
                      <w:instrText xml:space="preserve"> PAGE  \* MERGEFORMAT </w:instrTex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separate"/>
                    </w:r>
                    <w:r>
                      <w:rPr>
                        <w:rFonts w:hint="eastAsia" w:ascii="微软雅黑" w:hAnsi="微软雅黑" w:eastAsia="微软雅黑" w:cs="微软雅黑"/>
                        <w:color w:val="000000" w:themeColor="text1"/>
                        <w:sz w:val="21"/>
                        <w:szCs w:val="21"/>
                        <w:lang w:eastAsia="zh-CN"/>
                        <w14:textFill>
                          <w14:solidFill>
                            <w14:schemeClr w14:val="tx1"/>
                          </w14:solidFill>
                        </w14:textFill>
                      </w:rPr>
                      <w:t>1</w: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end"/>
                    </w:r>
                    <w:r>
                      <w:rPr>
                        <w:rFonts w:hint="eastAsia" w:ascii="微软雅黑" w:hAnsi="微软雅黑" w:eastAsia="微软雅黑" w:cs="微软雅黑"/>
                        <w:color w:val="000000" w:themeColor="text1"/>
                        <w:sz w:val="21"/>
                        <w:szCs w:val="21"/>
                        <w:lang w:eastAsia="zh-CN"/>
                        <w14:textFill>
                          <w14:solidFill>
                            <w14:schemeClr w14:val="tx1"/>
                          </w14:solidFill>
                        </w14:textFill>
                      </w:rPr>
                      <w:t xml:space="preserve"> 页 共 </w: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begin"/>
                    </w:r>
                    <w:r>
                      <w:rPr>
                        <w:rFonts w:hint="eastAsia" w:ascii="微软雅黑" w:hAnsi="微软雅黑" w:eastAsia="微软雅黑" w:cs="微软雅黑"/>
                        <w:color w:val="000000" w:themeColor="text1"/>
                        <w:sz w:val="21"/>
                        <w:szCs w:val="21"/>
                        <w:lang w:eastAsia="zh-CN"/>
                        <w14:textFill>
                          <w14:solidFill>
                            <w14:schemeClr w14:val="tx1"/>
                          </w14:solidFill>
                        </w14:textFill>
                      </w:rPr>
                      <w:instrText xml:space="preserve"> NUMPAGES  \* MERGEFORMAT </w:instrTex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separate"/>
                    </w:r>
                    <w:r>
                      <w:rPr>
                        <w:rFonts w:hint="eastAsia" w:ascii="微软雅黑" w:hAnsi="微软雅黑" w:eastAsia="微软雅黑" w:cs="微软雅黑"/>
                        <w:color w:val="000000" w:themeColor="text1"/>
                        <w:sz w:val="21"/>
                        <w:szCs w:val="21"/>
                        <w:lang w:eastAsia="zh-CN"/>
                        <w14:textFill>
                          <w14:solidFill>
                            <w14:schemeClr w14:val="tx1"/>
                          </w14:solidFill>
                        </w14:textFill>
                      </w:rPr>
                      <w:t>1</w: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end"/>
                    </w:r>
                    <w:r>
                      <w:rPr>
                        <w:rFonts w:hint="eastAsia" w:ascii="微软雅黑" w:hAnsi="微软雅黑" w:eastAsia="微软雅黑" w:cs="微软雅黑"/>
                        <w:color w:val="000000" w:themeColor="text1"/>
                        <w:sz w:val="21"/>
                        <w:szCs w:val="21"/>
                        <w:lang w:eastAsia="zh-CN"/>
                        <w14:textFill>
                          <w14:solidFill>
                            <w14:schemeClr w14:val="tx1"/>
                          </w14:solidFill>
                        </w14:textFill>
                      </w:rPr>
                      <w:t xml:space="preserve"> 页</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66AFF">
    <w:pPr>
      <w:pStyle w:val="4"/>
    </w:pPr>
    <w:r>
      <w:rPr>
        <w:sz w:val="18"/>
      </w:rPr>
      <mc:AlternateContent>
        <mc:Choice Requires="wpg">
          <w:drawing>
            <wp:anchor distT="0" distB="0" distL="114300" distR="114300" simplePos="0" relativeHeight="251659264" behindDoc="0" locked="0" layoutInCell="1" allowOverlap="1">
              <wp:simplePos x="0" y="0"/>
              <wp:positionH relativeFrom="page">
                <wp:align>center</wp:align>
              </wp:positionH>
              <wp:positionV relativeFrom="page">
                <wp:align>top</wp:align>
              </wp:positionV>
              <wp:extent cx="7571105" cy="578485"/>
              <wp:effectExtent l="0" t="0" r="3175" b="635"/>
              <wp:wrapNone/>
              <wp:docPr id="4" name="组合 4"/>
              <wp:cNvGraphicFramePr/>
              <a:graphic xmlns:a="http://schemas.openxmlformats.org/drawingml/2006/main">
                <a:graphicData uri="http://schemas.microsoft.com/office/word/2010/wordprocessingGroup">
                  <wpg:wgp>
                    <wpg:cNvGrpSpPr/>
                    <wpg:grpSpPr>
                      <a:xfrm>
                        <a:off x="0" y="0"/>
                        <a:ext cx="7571105" cy="578485"/>
                        <a:chOff x="899" y="303"/>
                        <a:chExt cx="11923" cy="911"/>
                      </a:xfrm>
                    </wpg:grpSpPr>
                    <wpg:grpSp>
                      <wpg:cNvPr id="5" name="组合 4"/>
                      <wpg:cNvGrpSpPr/>
                      <wpg:grpSpPr>
                        <a:xfrm>
                          <a:off x="899" y="303"/>
                          <a:ext cx="11923" cy="911"/>
                          <a:chOff x="899" y="303"/>
                          <a:chExt cx="11923" cy="911"/>
                        </a:xfrm>
                      </wpg:grpSpPr>
                      <wps:wsp>
                        <wps:cNvPr id="6" name="任意多边形 2"/>
                        <wps:cNvSpPr/>
                        <wps:spPr>
                          <a:xfrm>
                            <a:off x="899" y="303"/>
                            <a:ext cx="8703" cy="909"/>
                          </a:xfrm>
                          <a:custGeom>
                            <a:avLst/>
                            <a:gdLst>
                              <a:gd name="connsiteX0" fmla="*/ 0 w 8703"/>
                              <a:gd name="connsiteY0" fmla="*/ 0 h 909"/>
                              <a:gd name="connsiteX1" fmla="*/ 7740 w 8703"/>
                              <a:gd name="connsiteY1" fmla="*/ 0 h 909"/>
                              <a:gd name="connsiteX2" fmla="*/ 8703 w 8703"/>
                              <a:gd name="connsiteY2" fmla="*/ 909 h 909"/>
                              <a:gd name="connsiteX3" fmla="*/ 0 w 8703"/>
                              <a:gd name="connsiteY3" fmla="*/ 909 h 909"/>
                              <a:gd name="connsiteX4" fmla="*/ 0 w 8703"/>
                              <a:gd name="connsiteY4" fmla="*/ 0 h 9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703" h="909">
                                <a:moveTo>
                                  <a:pt x="0" y="0"/>
                                </a:moveTo>
                                <a:lnTo>
                                  <a:pt x="7740" y="0"/>
                                </a:lnTo>
                                <a:lnTo>
                                  <a:pt x="8703" y="909"/>
                                </a:lnTo>
                                <a:lnTo>
                                  <a:pt x="0" y="909"/>
                                </a:lnTo>
                                <a:lnTo>
                                  <a:pt x="0" y="0"/>
                                </a:lnTo>
                                <a:close/>
                              </a:path>
                            </a:pathLst>
                          </a:custGeom>
                          <a:solidFill>
                            <a:srgbClr val="76C5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任意多边形 3"/>
                        <wps:cNvSpPr/>
                        <wps:spPr>
                          <a:xfrm rot="10800000">
                            <a:off x="8748" y="306"/>
                            <a:ext cx="4075" cy="909"/>
                          </a:xfrm>
                          <a:custGeom>
                            <a:avLst/>
                            <a:gdLst>
                              <a:gd name="connsiteX0" fmla="*/ 0 w 4075"/>
                              <a:gd name="connsiteY0" fmla="*/ 0 h 909"/>
                              <a:gd name="connsiteX1" fmla="*/ 3131 w 4075"/>
                              <a:gd name="connsiteY1" fmla="*/ 0 h 909"/>
                              <a:gd name="connsiteX2" fmla="*/ 4075 w 4075"/>
                              <a:gd name="connsiteY2" fmla="*/ 904 h 909"/>
                              <a:gd name="connsiteX3" fmla="*/ 0 w 4075"/>
                              <a:gd name="connsiteY3" fmla="*/ 909 h 909"/>
                              <a:gd name="connsiteX4" fmla="*/ 0 w 4075"/>
                              <a:gd name="connsiteY4" fmla="*/ 0 h 9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75" h="909">
                                <a:moveTo>
                                  <a:pt x="0" y="0"/>
                                </a:moveTo>
                                <a:lnTo>
                                  <a:pt x="3131" y="0"/>
                                </a:lnTo>
                                <a:lnTo>
                                  <a:pt x="4075" y="904"/>
                                </a:lnTo>
                                <a:lnTo>
                                  <a:pt x="0" y="909"/>
                                </a:lnTo>
                                <a:lnTo>
                                  <a:pt x="0" y="0"/>
                                </a:lnTo>
                                <a:close/>
                              </a:path>
                            </a:pathLst>
                          </a:custGeom>
                          <a:solidFill>
                            <a:srgbClr val="0E5B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8" name="文本框 5"/>
                      <wps:cNvSpPr txBox="1"/>
                      <wps:spPr>
                        <a:xfrm>
                          <a:off x="1116" y="403"/>
                          <a:ext cx="4406" cy="68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0585A8">
                            <w:pPr>
                              <w:rPr>
                                <w:rFonts w:hint="default" w:ascii="微软雅黑" w:hAnsi="微软雅黑" w:eastAsia="微软雅黑" w:cs="微软雅黑"/>
                                <w:b/>
                                <w:bCs/>
                                <w:color w:val="FFFFFF" w:themeColor="background1"/>
                                <w:sz w:val="36"/>
                                <w:szCs w:val="44"/>
                                <w:lang w:val="en-US" w:eastAsia="zh-CN"/>
                                <w14:textFill>
                                  <w14:solidFill>
                                    <w14:schemeClr w14:val="bg1"/>
                                  </w14:solidFill>
                                </w14:textFill>
                              </w:rPr>
                            </w:pPr>
                            <w:r>
                              <w:rPr>
                                <w:rFonts w:hint="eastAsia" w:ascii="微软雅黑" w:hAnsi="微软雅黑" w:eastAsia="微软雅黑" w:cs="微软雅黑"/>
                                <w:b/>
                                <w:bCs/>
                                <w:color w:val="FFFFFF" w:themeColor="background1"/>
                                <w:sz w:val="36"/>
                                <w:szCs w:val="44"/>
                                <w:lang w:val="en-US" w:eastAsia="zh-CN"/>
                                <w14:textFill>
                                  <w14:solidFill>
                                    <w14:schemeClr w14:val="bg1"/>
                                  </w14:solidFill>
                                </w14:textFill>
                              </w:rPr>
                              <w:t>StdPep-Hela</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page">
                <wp14:pctWidth>100000</wp14:pctWidth>
              </wp14:sizeRelH>
              <wp14:sizeRelV relativeFrom="page">
                <wp14:pctHeight>0</wp14:pctHeight>
              </wp14:sizeRelV>
            </wp:anchor>
          </w:drawing>
        </mc:Choice>
        <mc:Fallback>
          <w:pict>
            <v:group id="_x0000_s1026" o:spid="_x0000_s1026" o:spt="203" style="position:absolute;left:0pt;height:45.55pt;width:596.15pt;mso-position-horizontal:center;mso-position-horizontal-relative:page;mso-position-vertical:top;mso-position-vertical-relative:page;z-index:251659264;mso-width-relative:page;mso-height-relative:page;mso-width-percent:1000;" coordorigin="899,303" coordsize="11923,911" o:gfxdata="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">
              <o:lock v:ext="edit" aspectratio="f"/>
              <v:group id="组合 4" o:spid="_x0000_s1026" o:spt="203" style="position:absolute;left:899;top:303;height:911;width:11923;" coordorigin="899,303" coordsize="11923,911"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任意多边形 2" o:spid="_x0000_s1026" o:spt="100" style="position:absolute;left:899;top:303;height:909;width:8703;v-text-anchor:middle;" fillcolor="#76C5F0" filled="t" stroked="f" coordsize="8703,909" o:gfxdata="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OD527sAAADa&#10;AAAADwAAAAAAAAABACAAAAAiAAAAZHJzL2Rvd25yZXYueG1sUEsBAhQAFAAAAAgAh07iQDMvBZ47&#10;AAAAOQAAABAAAAAAAAAAAQAgAAAACgEAAGRycy9zaGFwZXhtbC54bWxQSwUGAAAAAAYABgBbAQAA&#10;tAMAAAAA&#10;" path="m0,0l7740,0,8703,909,0,909,0,0xe">
                  <v:path o:connectlocs="0,0;7740,0;8703,909;0,909;0,0" o:connectangles="0,0,0,0,0"/>
                  <v:fill on="t" focussize="0,0"/>
                  <v:stroke on="f" weight="1pt" miterlimit="8" joinstyle="miter"/>
                  <v:imagedata o:title=""/>
                  <o:lock v:ext="edit" aspectratio="f"/>
                </v:shape>
                <v:shape id="任意多边形 3" o:spid="_x0000_s1026" o:spt="100" style="position:absolute;left:8748;top:306;height:909;width:4075;rotation:11796480f;v-text-anchor:middle;" fillcolor="#0E5B8F" filled="t" stroked="f" coordsize="4075,909" o:gfxdata="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1Dghe8AAAA&#10;2gAAAA8AAAAAAAAAAQAgAAAAIgAAAGRycy9kb3ducmV2LnhtbFBLAQIUABQAAAAIAIdO4kAzLwWe&#10;OwAAADkAAAAQAAAAAAAAAAEAIAAAAAsBAABkcnMvc2hhcGV4bWwueG1sUEsFBgAAAAAGAAYAWwEA&#10;ALUDAAAAAA==&#10;" path="m0,0l3131,0,4075,904,0,909,0,0xe">
                  <v:path o:connectlocs="0,0;3131,0;4075,904;0,909;0,0" o:connectangles="0,0,0,0,0"/>
                  <v:fill on="t" focussize="0,0"/>
                  <v:stroke on="f" weight="1pt" miterlimit="8" joinstyle="miter"/>
                  <v:imagedata o:title=""/>
                  <o:lock v:ext="edit" aspectratio="f"/>
                </v:shape>
              </v:group>
              <v:shape id="文本框 5" o:spid="_x0000_s1026" o:spt="202" type="#_x0000_t202" style="position:absolute;left:1116;top:403;height:686;width:4406;" filled="f" stroked="f" coordsize="21600,21600" o:gfxdata="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SSIaCtwAAANoAAAAP&#10;AAAAAAAAAAEAIAAAACIAAABkcnMvZG93bnJldi54bWxQSwECFAAUAAAACACHTuJAMy8FnjsAAAA5&#10;AAAAEAAAAAAAAAABACAAAAAGAQAAZHJzL3NoYXBleG1sLnhtbFBLBQYAAAAABgAGAFsBAACwAwAA&#10;AAA=&#10;">
                <v:fill on="f" focussize="0,0"/>
                <v:stroke on="f" weight="0.5pt"/>
                <v:imagedata o:title=""/>
                <o:lock v:ext="edit" aspectratio="f"/>
                <v:textbox>
                  <w:txbxContent>
                    <w:p w14:paraId="590585A8">
                      <w:pPr>
                        <w:rPr>
                          <w:rFonts w:hint="default" w:ascii="微软雅黑" w:hAnsi="微软雅黑" w:eastAsia="微软雅黑" w:cs="微软雅黑"/>
                          <w:b/>
                          <w:bCs/>
                          <w:color w:val="FFFFFF" w:themeColor="background1"/>
                          <w:sz w:val="36"/>
                          <w:szCs w:val="44"/>
                          <w:lang w:val="en-US" w:eastAsia="zh-CN"/>
                          <w14:textFill>
                            <w14:solidFill>
                              <w14:schemeClr w14:val="bg1"/>
                            </w14:solidFill>
                          </w14:textFill>
                        </w:rPr>
                      </w:pPr>
                      <w:r>
                        <w:rPr>
                          <w:rFonts w:hint="eastAsia" w:ascii="微软雅黑" w:hAnsi="微软雅黑" w:eastAsia="微软雅黑" w:cs="微软雅黑"/>
                          <w:b/>
                          <w:bCs/>
                          <w:color w:val="FFFFFF" w:themeColor="background1"/>
                          <w:sz w:val="36"/>
                          <w:szCs w:val="44"/>
                          <w:lang w:val="en-US" w:eastAsia="zh-CN"/>
                          <w14:textFill>
                            <w14:solidFill>
                              <w14:schemeClr w14:val="bg1"/>
                            </w14:solidFill>
                          </w14:textFill>
                        </w:rPr>
                        <w:t>StdPep-Hela</w:t>
                      </w: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C4FD38"/>
    <w:multiLevelType w:val="multilevel"/>
    <w:tmpl w:val="BEC4FD3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
    <w:nsid w:val="E2D9B6C4"/>
    <w:multiLevelType w:val="singleLevel"/>
    <w:tmpl w:val="E2D9B6C4"/>
    <w:lvl w:ilvl="0" w:tentative="0">
      <w:start w:val="1"/>
      <w:numFmt w:val="bullet"/>
      <w:lvlText w:val=""/>
      <w:lvlJc w:val="left"/>
      <w:pPr>
        <w:ind w:left="420" w:hanging="420"/>
      </w:pPr>
      <w:rPr>
        <w:rFonts w:hint="default" w:ascii="Wingdings" w:hAnsi="Wingdings"/>
      </w:rPr>
    </w:lvl>
  </w:abstractNum>
  <w:abstractNum w:abstractNumId="2">
    <w:nsid w:val="0581AE0E"/>
    <w:multiLevelType w:val="singleLevel"/>
    <w:tmpl w:val="0581AE0E"/>
    <w:lvl w:ilvl="0" w:tentative="0">
      <w:start w:val="1"/>
      <w:numFmt w:val="decimal"/>
      <w:suff w:val="space"/>
      <w:lvlText w:val="%1."/>
      <w:lvlJc w:val="left"/>
      <w:pPr>
        <w:ind w:left="420"/>
      </w:pPr>
    </w:lvl>
  </w:abstractNum>
  <w:abstractNum w:abstractNumId="3">
    <w:nsid w:val="35346914"/>
    <w:multiLevelType w:val="singleLevel"/>
    <w:tmpl w:val="35346914"/>
    <w:lvl w:ilvl="0" w:tentative="0">
      <w:start w:val="1"/>
      <w:numFmt w:val="decimal"/>
      <w:lvlText w:val="%1."/>
      <w:lvlJc w:val="left"/>
      <w:pPr>
        <w:tabs>
          <w:tab w:val="left" w:pos="312"/>
        </w:tabs>
        <w:ind w:left="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s>
  <w:rsids>
    <w:rsidRoot w:val="47B1017C"/>
    <w:rsid w:val="06FF63D1"/>
    <w:rsid w:val="1F124553"/>
    <w:rsid w:val="290F1098"/>
    <w:rsid w:val="37660F8E"/>
    <w:rsid w:val="4AE1284F"/>
    <w:rsid w:val="4E2D2952"/>
    <w:rsid w:val="668D6BAD"/>
    <w:rsid w:val="69A837A2"/>
    <w:rsid w:val="70E652AE"/>
    <w:rsid w:val="734D0A91"/>
    <w:rsid w:val="74CC5A03"/>
    <w:rsid w:val="77267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1055</Words>
  <Characters>1346</Characters>
  <Lines>0</Lines>
  <Paragraphs>0</Paragraphs>
  <TotalTime>16</TotalTime>
  <ScaleCrop>false</ScaleCrop>
  <LinksUpToDate>false</LinksUpToDate>
  <CharactersWithSpaces>1373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2022-01-19T11:00:00Z</dcterms:created>
  <dc:creator>shygza</dc:creator>
  <cp:lastModifiedBy>＄@＃</cp:lastModifiedBy>
  <cp:lastPrinted>2023-10-25T08:10:00Z</cp:lastPrinted>
  <dcterms:modified xsi:type="dcterms:W3CDTF">2026-04-15T09:46:45Z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0E8A14F90EC5463DA7786565F1F79BCB_13</vt:lpwstr>
  </property>
  <property fmtid="{D5CDD505-2E9C-101B-9397-08002B2CF9AE}" pid="4" name="KSOTemplateDocerSaveRecord">
    <vt:lpwstr>eyJoZGlkIjoiNGE4MmJmZWM4N2NmNzM0ODc5NTJkMGZhNzZhNmI2ZDgiLCJ1c2VySWQiOiI2OTYyMTYzMjYifQ==</vt:lpwstr>
  </property>
</Properties>
</file>