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F32E8">
      <w:pPr>
        <w:pStyle w:val="2"/>
        <w:pageBreakBefore w:val="0"/>
        <w:widowControl w:val="0"/>
        <w:kinsoku/>
        <w:wordWrap/>
        <w:overflowPunct/>
        <w:topLinePunct w:val="0"/>
        <w:autoSpaceDE/>
        <w:autoSpaceDN/>
        <w:bidi w:val="0"/>
        <w:adjustRightInd/>
        <w:snapToGrid/>
        <w:spacing w:line="360" w:lineRule="auto"/>
        <w:jc w:val="center"/>
        <w:textAlignment w:val="auto"/>
        <w:rPr>
          <w:rFonts w:hint="eastAsia"/>
          <w:sz w:val="32"/>
          <w:szCs w:val="32"/>
          <w:lang w:val="en-US" w:eastAsia="zh-CN"/>
        </w:rPr>
      </w:pPr>
      <w:bookmarkStart w:id="0" w:name="_Toc5761"/>
      <w:r>
        <w:rPr>
          <w:rFonts w:hint="eastAsia"/>
          <w:sz w:val="32"/>
          <w:szCs w:val="32"/>
          <w:lang w:val="en-US" w:eastAsia="zh-CN"/>
        </w:rPr>
        <w:t>Proteome--定量分析流程任务提交说明</w:t>
      </w:r>
      <w:bookmarkEnd w:id="0"/>
    </w:p>
    <w:p w14:paraId="13200B87">
      <w:pPr>
        <w:jc w:val="center"/>
        <w:rPr>
          <w:rFonts w:hint="eastAsia"/>
          <w:sz w:val="21"/>
          <w:szCs w:val="21"/>
          <w:lang w:val="en-US" w:eastAsia="zh-CN"/>
        </w:rPr>
      </w:pPr>
      <w:r>
        <w:rPr>
          <w:rFonts w:hint="eastAsia"/>
          <w:sz w:val="21"/>
          <w:szCs w:val="21"/>
          <w:lang w:val="en-US" w:eastAsia="zh-CN"/>
        </w:rPr>
        <w:t>（版本号V20260422）</w:t>
      </w:r>
    </w:p>
    <w:p w14:paraId="3B0360CA">
      <w:pPr>
        <w:jc w:val="center"/>
        <w:rPr>
          <w:rFonts w:hint="default"/>
          <w:sz w:val="21"/>
          <w:szCs w:val="21"/>
          <w:lang w:val="en-US" w:eastAsia="zh-CN"/>
        </w:rPr>
      </w:pPr>
    </w:p>
    <w:sdt>
      <w:sdtPr>
        <w:rPr>
          <w:rFonts w:ascii="宋体" w:hAnsi="宋体" w:eastAsia="宋体" w:cstheme="minorBidi"/>
          <w:kern w:val="2"/>
          <w:sz w:val="21"/>
          <w:szCs w:val="24"/>
          <w:lang w:val="en-US" w:eastAsia="zh-CN" w:bidi="ar-SA"/>
        </w:rPr>
        <w:id w:val="147461573"/>
        <w15:color w:val="DBDBDB"/>
        <w:docPartObj>
          <w:docPartGallery w:val="Table of Contents"/>
          <w:docPartUnique/>
        </w:docPartObj>
      </w:sdtPr>
      <w:sdtEndPr>
        <w:rPr>
          <w:rFonts w:hint="eastAsia" w:asciiTheme="minorHAnsi" w:hAnsiTheme="minorHAnsi" w:eastAsiaTheme="minorEastAsia" w:cstheme="minorBidi"/>
          <w:b/>
          <w:kern w:val="2"/>
          <w:sz w:val="21"/>
          <w:szCs w:val="24"/>
          <w:lang w:val="en-US" w:eastAsia="zh-CN" w:bidi="ar-SA"/>
        </w:rPr>
      </w:sdtEndPr>
      <w:sdtContent>
        <w:p w14:paraId="23A9113A">
          <w:pPr>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pPr>
          <w:r>
            <w:rPr>
              <w:rFonts w:ascii="宋体" w:hAnsi="宋体" w:eastAsia="宋体"/>
              <w:sz w:val="21"/>
            </w:rPr>
            <w:t>目录</w:t>
          </w:r>
        </w:p>
        <w:p w14:paraId="1EA2534E">
          <w:pPr>
            <w:pStyle w:val="6"/>
            <w:tabs>
              <w:tab w:val="right" w:leader="dot" w:pos="8306"/>
            </w:tabs>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_Toc5761 </w:instrText>
          </w:r>
          <w:r>
            <w:rPr>
              <w:rFonts w:hint="eastAsia"/>
              <w:lang w:val="en-US" w:eastAsia="zh-CN"/>
            </w:rPr>
            <w:fldChar w:fldCharType="separate"/>
          </w:r>
          <w:r>
            <w:rPr>
              <w:rFonts w:hint="eastAsia"/>
              <w:szCs w:val="32"/>
              <w:lang w:val="en-US" w:eastAsia="zh-CN"/>
            </w:rPr>
            <w:t>Proteome--定量分析流程任务提交说明</w:t>
          </w:r>
          <w:r>
            <w:tab/>
          </w:r>
          <w:r>
            <w:fldChar w:fldCharType="begin"/>
          </w:r>
          <w:r>
            <w:instrText xml:space="preserve"> PAGEREF _Toc5761 \h </w:instrText>
          </w:r>
          <w:r>
            <w:fldChar w:fldCharType="separate"/>
          </w:r>
          <w:r>
            <w:t>1</w:t>
          </w:r>
          <w:r>
            <w:fldChar w:fldCharType="end"/>
          </w:r>
          <w:r>
            <w:rPr>
              <w:rFonts w:hint="eastAsia"/>
              <w:lang w:val="en-US" w:eastAsia="zh-CN"/>
            </w:rPr>
            <w:fldChar w:fldCharType="end"/>
          </w:r>
        </w:p>
        <w:p w14:paraId="33F10278">
          <w:pPr>
            <w:pStyle w:val="6"/>
            <w:tabs>
              <w:tab w:val="right" w:leader="dot" w:pos="8306"/>
            </w:tabs>
          </w:pPr>
          <w:r>
            <w:rPr>
              <w:rFonts w:hint="eastAsia"/>
              <w:lang w:val="en-US" w:eastAsia="zh-CN"/>
            </w:rPr>
            <w:fldChar w:fldCharType="begin"/>
          </w:r>
          <w:r>
            <w:rPr>
              <w:rFonts w:hint="eastAsia"/>
              <w:lang w:val="en-US" w:eastAsia="zh-CN"/>
            </w:rPr>
            <w:instrText xml:space="preserve"> HYPERLINK \l _Toc8010 </w:instrText>
          </w:r>
          <w:r>
            <w:rPr>
              <w:rFonts w:hint="eastAsia"/>
              <w:lang w:val="en-US" w:eastAsia="zh-CN"/>
            </w:rPr>
            <w:fldChar w:fldCharType="separate"/>
          </w:r>
          <w:r>
            <w:rPr>
              <w:rFonts w:hint="eastAsia" w:ascii="黑体" w:hAnsi="黑体" w:eastAsia="黑体" w:cs="黑体"/>
              <w:bCs w:val="0"/>
              <w:szCs w:val="24"/>
              <w:lang w:val="en-US" w:eastAsia="zh-CN"/>
            </w:rPr>
            <w:t>第一步：上传定量表格</w:t>
          </w:r>
          <w:r>
            <w:tab/>
          </w:r>
          <w:r>
            <w:fldChar w:fldCharType="begin"/>
          </w:r>
          <w:r>
            <w:instrText xml:space="preserve"> PAGEREF _Toc8010 \h </w:instrText>
          </w:r>
          <w:r>
            <w:fldChar w:fldCharType="separate"/>
          </w:r>
          <w:r>
            <w:t>2</w:t>
          </w:r>
          <w:r>
            <w:fldChar w:fldCharType="end"/>
          </w:r>
          <w:r>
            <w:rPr>
              <w:rFonts w:hint="eastAsia"/>
              <w:lang w:val="en-US" w:eastAsia="zh-CN"/>
            </w:rPr>
            <w:fldChar w:fldCharType="end"/>
          </w:r>
        </w:p>
        <w:p w14:paraId="64F5A354">
          <w:pPr>
            <w:pStyle w:val="6"/>
            <w:tabs>
              <w:tab w:val="right" w:leader="dot" w:pos="8306"/>
            </w:tabs>
          </w:pPr>
          <w:r>
            <w:rPr>
              <w:rFonts w:hint="eastAsia"/>
              <w:lang w:val="en-US" w:eastAsia="zh-CN"/>
            </w:rPr>
            <w:fldChar w:fldCharType="begin"/>
          </w:r>
          <w:r>
            <w:rPr>
              <w:rFonts w:hint="eastAsia"/>
              <w:lang w:val="en-US" w:eastAsia="zh-CN"/>
            </w:rPr>
            <w:instrText xml:space="preserve"> HYPERLINK \l _Toc11216 </w:instrText>
          </w:r>
          <w:r>
            <w:rPr>
              <w:rFonts w:hint="eastAsia"/>
              <w:lang w:val="en-US" w:eastAsia="zh-CN"/>
            </w:rPr>
            <w:fldChar w:fldCharType="separate"/>
          </w:r>
          <w:r>
            <w:rPr>
              <w:rFonts w:hint="eastAsia" w:ascii="黑体" w:hAnsi="黑体" w:eastAsia="黑体" w:cs="黑体"/>
              <w:bCs w:val="0"/>
              <w:szCs w:val="24"/>
              <w:lang w:val="en-US" w:eastAsia="zh-CN"/>
            </w:rPr>
            <w:t>第二步：选择数据库</w:t>
          </w:r>
          <w:r>
            <w:tab/>
          </w:r>
          <w:r>
            <w:fldChar w:fldCharType="begin"/>
          </w:r>
          <w:r>
            <w:instrText xml:space="preserve"> PAGEREF _Toc11216 \h </w:instrText>
          </w:r>
          <w:r>
            <w:fldChar w:fldCharType="separate"/>
          </w:r>
          <w:r>
            <w:t>3</w:t>
          </w:r>
          <w:r>
            <w:fldChar w:fldCharType="end"/>
          </w:r>
          <w:r>
            <w:rPr>
              <w:rFonts w:hint="eastAsia"/>
              <w:lang w:val="en-US" w:eastAsia="zh-CN"/>
            </w:rPr>
            <w:fldChar w:fldCharType="end"/>
          </w:r>
        </w:p>
        <w:p w14:paraId="0BC5F01E">
          <w:pPr>
            <w:pStyle w:val="6"/>
            <w:tabs>
              <w:tab w:val="right" w:leader="dot" w:pos="8306"/>
            </w:tabs>
          </w:pPr>
          <w:r>
            <w:rPr>
              <w:rFonts w:hint="eastAsia"/>
              <w:lang w:val="en-US" w:eastAsia="zh-CN"/>
            </w:rPr>
            <w:fldChar w:fldCharType="begin"/>
          </w:r>
          <w:r>
            <w:rPr>
              <w:rFonts w:hint="eastAsia"/>
              <w:lang w:val="en-US" w:eastAsia="zh-CN"/>
            </w:rPr>
            <w:instrText xml:space="preserve"> HYPERLINK \l _Toc28562 </w:instrText>
          </w:r>
          <w:r>
            <w:rPr>
              <w:rFonts w:hint="eastAsia"/>
              <w:lang w:val="en-US" w:eastAsia="zh-CN"/>
            </w:rPr>
            <w:fldChar w:fldCharType="separate"/>
          </w:r>
          <w:r>
            <w:rPr>
              <w:rFonts w:hint="eastAsia" w:ascii="黑体" w:hAnsi="黑体" w:eastAsia="黑体" w:cs="黑体"/>
              <w:bCs w:val="0"/>
              <w:szCs w:val="24"/>
              <w:lang w:val="en-US" w:eastAsia="zh-CN"/>
            </w:rPr>
            <w:t>第三步：实验设计</w:t>
          </w:r>
          <w:r>
            <w:tab/>
          </w:r>
          <w:r>
            <w:fldChar w:fldCharType="begin"/>
          </w:r>
          <w:r>
            <w:instrText xml:space="preserve"> PAGEREF _Toc28562 \h </w:instrText>
          </w:r>
          <w:r>
            <w:fldChar w:fldCharType="separate"/>
          </w:r>
          <w:r>
            <w:t>4</w:t>
          </w:r>
          <w:r>
            <w:fldChar w:fldCharType="end"/>
          </w:r>
          <w:r>
            <w:rPr>
              <w:rFonts w:hint="eastAsia"/>
              <w:lang w:val="en-US" w:eastAsia="zh-CN"/>
            </w:rPr>
            <w:fldChar w:fldCharType="end"/>
          </w:r>
        </w:p>
        <w:p w14:paraId="685C678B">
          <w:pPr>
            <w:pStyle w:val="6"/>
            <w:tabs>
              <w:tab w:val="right" w:leader="dot" w:pos="8306"/>
            </w:tabs>
          </w:pPr>
          <w:r>
            <w:rPr>
              <w:rFonts w:hint="eastAsia"/>
              <w:lang w:val="en-US" w:eastAsia="zh-CN"/>
            </w:rPr>
            <w:fldChar w:fldCharType="begin"/>
          </w:r>
          <w:r>
            <w:rPr>
              <w:rFonts w:hint="eastAsia"/>
              <w:lang w:val="en-US" w:eastAsia="zh-CN"/>
            </w:rPr>
            <w:instrText xml:space="preserve"> HYPERLINK \l _Toc3711 </w:instrText>
          </w:r>
          <w:r>
            <w:rPr>
              <w:rFonts w:hint="eastAsia"/>
              <w:lang w:val="en-US" w:eastAsia="zh-CN"/>
            </w:rPr>
            <w:fldChar w:fldCharType="separate"/>
          </w:r>
          <w:r>
            <w:rPr>
              <w:rFonts w:hint="eastAsia" w:ascii="黑体" w:hAnsi="黑体" w:eastAsia="黑体" w:cs="黑体"/>
              <w:bCs w:val="0"/>
              <w:szCs w:val="24"/>
              <w:lang w:val="en-US" w:eastAsia="zh-CN"/>
            </w:rPr>
            <w:t>第四步：分析参数</w:t>
          </w:r>
          <w:r>
            <w:tab/>
          </w:r>
          <w:r>
            <w:fldChar w:fldCharType="begin"/>
          </w:r>
          <w:r>
            <w:instrText xml:space="preserve"> PAGEREF _Toc3711 \h </w:instrText>
          </w:r>
          <w:r>
            <w:fldChar w:fldCharType="separate"/>
          </w:r>
          <w:r>
            <w:t>7</w:t>
          </w:r>
          <w:r>
            <w:fldChar w:fldCharType="end"/>
          </w:r>
          <w:r>
            <w:rPr>
              <w:rFonts w:hint="eastAsia"/>
              <w:lang w:val="en-US" w:eastAsia="zh-CN"/>
            </w:rPr>
            <w:fldChar w:fldCharType="end"/>
          </w:r>
        </w:p>
        <w:p w14:paraId="15F74ACF">
          <w:pPr>
            <w:pStyle w:val="7"/>
            <w:tabs>
              <w:tab w:val="right" w:leader="dot" w:pos="8306"/>
            </w:tabs>
          </w:pPr>
          <w:r>
            <w:rPr>
              <w:rFonts w:hint="eastAsia"/>
              <w:lang w:val="en-US" w:eastAsia="zh-CN"/>
            </w:rPr>
            <w:fldChar w:fldCharType="begin"/>
          </w:r>
          <w:r>
            <w:rPr>
              <w:rFonts w:hint="eastAsia"/>
              <w:lang w:val="en-US" w:eastAsia="zh-CN"/>
            </w:rPr>
            <w:instrText xml:space="preserve"> HYPERLINK \l _Toc16521 </w:instrText>
          </w:r>
          <w:r>
            <w:rPr>
              <w:rFonts w:hint="eastAsia"/>
              <w:lang w:val="en-US" w:eastAsia="zh-CN"/>
            </w:rPr>
            <w:fldChar w:fldCharType="separate"/>
          </w:r>
          <w:r>
            <w:rPr>
              <w:rFonts w:hint="default" w:ascii="Wingdings" w:hAnsi="Wingdings"/>
              <w:szCs w:val="21"/>
              <w:lang w:val="en-US" w:eastAsia="zh-CN"/>
            </w:rPr>
            <w:t xml:space="preserve"> </w:t>
          </w:r>
          <w:r>
            <w:rPr>
              <w:rFonts w:hint="eastAsia"/>
              <w:szCs w:val="21"/>
              <w:lang w:val="en-US" w:eastAsia="zh-CN"/>
            </w:rPr>
            <w:t>模块一：Info&amp;Ident</w:t>
          </w:r>
          <w:r>
            <w:tab/>
          </w:r>
          <w:r>
            <w:fldChar w:fldCharType="begin"/>
          </w:r>
          <w:r>
            <w:instrText xml:space="preserve"> PAGEREF _Toc16521 \h </w:instrText>
          </w:r>
          <w:r>
            <w:fldChar w:fldCharType="separate"/>
          </w:r>
          <w:r>
            <w:t>7</w:t>
          </w:r>
          <w:r>
            <w:fldChar w:fldCharType="end"/>
          </w:r>
          <w:r>
            <w:rPr>
              <w:rFonts w:hint="eastAsia"/>
              <w:lang w:val="en-US" w:eastAsia="zh-CN"/>
            </w:rPr>
            <w:fldChar w:fldCharType="end"/>
          </w:r>
        </w:p>
        <w:p w14:paraId="21C07F04">
          <w:pPr>
            <w:pStyle w:val="7"/>
            <w:tabs>
              <w:tab w:val="right" w:leader="dot" w:pos="8306"/>
            </w:tabs>
          </w:pPr>
          <w:r>
            <w:rPr>
              <w:rFonts w:hint="eastAsia"/>
              <w:lang w:val="en-US" w:eastAsia="zh-CN"/>
            </w:rPr>
            <w:fldChar w:fldCharType="begin"/>
          </w:r>
          <w:r>
            <w:rPr>
              <w:rFonts w:hint="eastAsia"/>
              <w:lang w:val="en-US" w:eastAsia="zh-CN"/>
            </w:rPr>
            <w:instrText xml:space="preserve"> HYPERLINK \l _Toc21924 </w:instrText>
          </w:r>
          <w:r>
            <w:rPr>
              <w:rFonts w:hint="eastAsia"/>
              <w:lang w:val="en-US" w:eastAsia="zh-CN"/>
            </w:rPr>
            <w:fldChar w:fldCharType="separate"/>
          </w:r>
          <w:r>
            <w:rPr>
              <w:rFonts w:hint="default" w:ascii="Wingdings" w:hAnsi="Wingdings" w:eastAsia="黑体" w:cs="黑体"/>
              <w:szCs w:val="21"/>
              <w:lang w:val="en-US" w:eastAsia="zh-CN"/>
            </w:rPr>
            <w:t xml:space="preserve"> </w:t>
          </w:r>
          <w:r>
            <w:rPr>
              <w:rFonts w:hint="eastAsia" w:ascii="黑体" w:hAnsi="黑体" w:eastAsia="黑体" w:cs="黑体"/>
              <w:szCs w:val="21"/>
              <w:lang w:val="en-US" w:eastAsia="zh-CN"/>
            </w:rPr>
            <w:t>模块二：</w:t>
          </w:r>
          <w:r>
            <w:rPr>
              <w:rFonts w:hint="default" w:ascii="Arial" w:hAnsi="Arial" w:eastAsia="黑体" w:cs="Arial"/>
              <w:szCs w:val="21"/>
              <w:lang w:val="en-US" w:eastAsia="zh-CN"/>
            </w:rPr>
            <w:t>Statistics</w:t>
          </w:r>
          <w:r>
            <w:tab/>
          </w:r>
          <w:r>
            <w:fldChar w:fldCharType="begin"/>
          </w:r>
          <w:r>
            <w:instrText xml:space="preserve"> PAGEREF _Toc21924 \h </w:instrText>
          </w:r>
          <w:r>
            <w:fldChar w:fldCharType="separate"/>
          </w:r>
          <w:r>
            <w:t>9</w:t>
          </w:r>
          <w:r>
            <w:fldChar w:fldCharType="end"/>
          </w:r>
          <w:r>
            <w:rPr>
              <w:rFonts w:hint="eastAsia"/>
              <w:lang w:val="en-US" w:eastAsia="zh-CN"/>
            </w:rPr>
            <w:fldChar w:fldCharType="end"/>
          </w:r>
        </w:p>
        <w:p w14:paraId="43813682">
          <w:pPr>
            <w:pStyle w:val="7"/>
            <w:tabs>
              <w:tab w:val="right" w:leader="dot" w:pos="8306"/>
            </w:tabs>
          </w:pPr>
          <w:r>
            <w:rPr>
              <w:rFonts w:hint="eastAsia"/>
              <w:lang w:val="en-US" w:eastAsia="zh-CN"/>
            </w:rPr>
            <w:fldChar w:fldCharType="begin"/>
          </w:r>
          <w:r>
            <w:rPr>
              <w:rFonts w:hint="eastAsia"/>
              <w:lang w:val="en-US" w:eastAsia="zh-CN"/>
            </w:rPr>
            <w:instrText xml:space="preserve"> HYPERLINK \l _Toc19863 </w:instrText>
          </w:r>
          <w:r>
            <w:rPr>
              <w:rFonts w:hint="eastAsia"/>
              <w:lang w:val="en-US" w:eastAsia="zh-CN"/>
            </w:rPr>
            <w:fldChar w:fldCharType="separate"/>
          </w:r>
          <w:r>
            <w:rPr>
              <w:rFonts w:hint="default" w:ascii="Wingdings" w:hAnsi="Wingdings" w:eastAsia="黑体" w:cs="黑体"/>
              <w:szCs w:val="21"/>
              <w:lang w:val="en-US" w:eastAsia="zh-CN"/>
            </w:rPr>
            <w:t xml:space="preserve"> </w:t>
          </w:r>
          <w:r>
            <w:rPr>
              <w:rFonts w:hint="eastAsia" w:ascii="黑体" w:hAnsi="黑体" w:eastAsia="黑体" w:cs="黑体"/>
              <w:szCs w:val="21"/>
              <w:lang w:val="en-US" w:eastAsia="zh-CN"/>
            </w:rPr>
            <w:t>模块三：Function</w:t>
          </w:r>
          <w:r>
            <w:tab/>
          </w:r>
          <w:r>
            <w:fldChar w:fldCharType="begin"/>
          </w:r>
          <w:r>
            <w:instrText xml:space="preserve"> PAGEREF _Toc19863 \h </w:instrText>
          </w:r>
          <w:r>
            <w:fldChar w:fldCharType="separate"/>
          </w:r>
          <w:r>
            <w:t>11</w:t>
          </w:r>
          <w:r>
            <w:fldChar w:fldCharType="end"/>
          </w:r>
          <w:r>
            <w:rPr>
              <w:rFonts w:hint="eastAsia"/>
              <w:lang w:val="en-US" w:eastAsia="zh-CN"/>
            </w:rPr>
            <w:fldChar w:fldCharType="end"/>
          </w:r>
        </w:p>
        <w:p w14:paraId="793ABDCE">
          <w:pPr>
            <w:pStyle w:val="6"/>
            <w:tabs>
              <w:tab w:val="right" w:leader="dot" w:pos="8306"/>
            </w:tabs>
          </w:pPr>
          <w:r>
            <w:rPr>
              <w:rFonts w:hint="eastAsia"/>
              <w:lang w:val="en-US" w:eastAsia="zh-CN"/>
            </w:rPr>
            <w:fldChar w:fldCharType="begin"/>
          </w:r>
          <w:r>
            <w:rPr>
              <w:rFonts w:hint="eastAsia"/>
              <w:lang w:val="en-US" w:eastAsia="zh-CN"/>
            </w:rPr>
            <w:instrText xml:space="preserve"> HYPERLINK \l _Toc21797 </w:instrText>
          </w:r>
          <w:r>
            <w:rPr>
              <w:rFonts w:hint="eastAsia"/>
              <w:lang w:val="en-US" w:eastAsia="zh-CN"/>
            </w:rPr>
            <w:fldChar w:fldCharType="separate"/>
          </w:r>
          <w:r>
            <w:rPr>
              <w:rFonts w:hint="eastAsia" w:ascii="黑体" w:hAnsi="黑体" w:eastAsia="黑体" w:cs="黑体"/>
              <w:bCs w:val="0"/>
              <w:szCs w:val="24"/>
              <w:lang w:val="en-US" w:eastAsia="zh-CN"/>
            </w:rPr>
            <w:t>第五步：数据前处理</w:t>
          </w:r>
          <w:r>
            <w:tab/>
          </w:r>
          <w:r>
            <w:fldChar w:fldCharType="begin"/>
          </w:r>
          <w:r>
            <w:instrText xml:space="preserve"> PAGEREF _Toc21797 \h </w:instrText>
          </w:r>
          <w:r>
            <w:fldChar w:fldCharType="separate"/>
          </w:r>
          <w:r>
            <w:t>11</w:t>
          </w:r>
          <w:r>
            <w:fldChar w:fldCharType="end"/>
          </w:r>
          <w:r>
            <w:rPr>
              <w:rFonts w:hint="eastAsia"/>
              <w:lang w:val="en-US" w:eastAsia="zh-CN"/>
            </w:rPr>
            <w:fldChar w:fldCharType="end"/>
          </w:r>
        </w:p>
        <w:p w14:paraId="123403D0">
          <w:pPr>
            <w:pStyle w:val="6"/>
            <w:tabs>
              <w:tab w:val="right" w:leader="dot" w:pos="8306"/>
            </w:tabs>
          </w:pPr>
          <w:r>
            <w:rPr>
              <w:rFonts w:hint="eastAsia"/>
              <w:lang w:val="en-US" w:eastAsia="zh-CN"/>
            </w:rPr>
            <w:fldChar w:fldCharType="begin"/>
          </w:r>
          <w:r>
            <w:rPr>
              <w:rFonts w:hint="eastAsia"/>
              <w:lang w:val="en-US" w:eastAsia="zh-CN"/>
            </w:rPr>
            <w:instrText xml:space="preserve"> HYPERLINK \l _Toc28859 </w:instrText>
          </w:r>
          <w:r>
            <w:rPr>
              <w:rFonts w:hint="eastAsia"/>
              <w:lang w:val="en-US" w:eastAsia="zh-CN"/>
            </w:rPr>
            <w:fldChar w:fldCharType="separate"/>
          </w:r>
          <w:r>
            <w:rPr>
              <w:rFonts w:hint="eastAsia" w:ascii="黑体" w:hAnsi="黑体" w:eastAsia="黑体" w:cs="黑体"/>
              <w:bCs w:val="0"/>
              <w:szCs w:val="24"/>
              <w:lang w:val="en-US" w:eastAsia="zh-CN"/>
            </w:rPr>
            <w:t>第六步：差异统计</w:t>
          </w:r>
          <w:r>
            <w:tab/>
          </w:r>
          <w:r>
            <w:fldChar w:fldCharType="begin"/>
          </w:r>
          <w:r>
            <w:instrText xml:space="preserve"> PAGEREF _Toc28859 \h </w:instrText>
          </w:r>
          <w:r>
            <w:fldChar w:fldCharType="separate"/>
          </w:r>
          <w:r>
            <w:t>12</w:t>
          </w:r>
          <w:r>
            <w:fldChar w:fldCharType="end"/>
          </w:r>
          <w:r>
            <w:rPr>
              <w:rFonts w:hint="eastAsia"/>
              <w:lang w:val="en-US" w:eastAsia="zh-CN"/>
            </w:rPr>
            <w:fldChar w:fldCharType="end"/>
          </w:r>
        </w:p>
        <w:p w14:paraId="42D5988D">
          <w:pPr>
            <w:pStyle w:val="6"/>
            <w:tabs>
              <w:tab w:val="right" w:leader="dot" w:pos="8306"/>
            </w:tabs>
          </w:pPr>
          <w:r>
            <w:rPr>
              <w:rFonts w:hint="eastAsia"/>
              <w:lang w:val="en-US" w:eastAsia="zh-CN"/>
            </w:rPr>
            <w:fldChar w:fldCharType="begin"/>
          </w:r>
          <w:r>
            <w:rPr>
              <w:rFonts w:hint="eastAsia"/>
              <w:lang w:val="en-US" w:eastAsia="zh-CN"/>
            </w:rPr>
            <w:instrText xml:space="preserve"> HYPERLINK \l _Toc17896 </w:instrText>
          </w:r>
          <w:r>
            <w:rPr>
              <w:rFonts w:hint="eastAsia"/>
              <w:lang w:val="en-US" w:eastAsia="zh-CN"/>
            </w:rPr>
            <w:fldChar w:fldCharType="separate"/>
          </w:r>
          <w:r>
            <w:rPr>
              <w:rFonts w:hint="eastAsia" w:ascii="黑体" w:hAnsi="黑体" w:eastAsia="黑体" w:cs="黑体"/>
              <w:bCs w:val="0"/>
              <w:szCs w:val="24"/>
              <w:lang w:val="en-US" w:eastAsia="zh-CN"/>
            </w:rPr>
            <w:t>第七步：提交分析</w:t>
          </w:r>
          <w:r>
            <w:tab/>
          </w:r>
          <w:r>
            <w:fldChar w:fldCharType="begin"/>
          </w:r>
          <w:r>
            <w:instrText xml:space="preserve"> PAGEREF _Toc17896 \h </w:instrText>
          </w:r>
          <w:r>
            <w:fldChar w:fldCharType="separate"/>
          </w:r>
          <w:r>
            <w:t>13</w:t>
          </w:r>
          <w:r>
            <w:fldChar w:fldCharType="end"/>
          </w:r>
          <w:r>
            <w:rPr>
              <w:rFonts w:hint="eastAsia"/>
              <w:lang w:val="en-US" w:eastAsia="zh-CN"/>
            </w:rPr>
            <w:fldChar w:fldCharType="end"/>
          </w:r>
        </w:p>
        <w:p w14:paraId="2E534AEB">
          <w:pPr>
            <w:pageBreakBefore w:val="0"/>
            <w:widowControl w:val="0"/>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b/>
              <w:kern w:val="2"/>
              <w:sz w:val="21"/>
              <w:szCs w:val="24"/>
              <w:lang w:val="en-US" w:eastAsia="zh-CN" w:bidi="ar-SA"/>
            </w:rPr>
          </w:pPr>
          <w:r>
            <w:rPr>
              <w:rFonts w:hint="eastAsia"/>
              <w:lang w:val="en-US" w:eastAsia="zh-CN"/>
            </w:rPr>
            <w:fldChar w:fldCharType="end"/>
          </w:r>
        </w:p>
      </w:sdtContent>
    </w:sdt>
    <w:p w14:paraId="48E173FF">
      <w:pPr>
        <w:pageBreakBefore w:val="0"/>
        <w:widowControl w:val="0"/>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b/>
          <w:kern w:val="2"/>
          <w:sz w:val="21"/>
          <w:szCs w:val="24"/>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09646D30">
      <w:pPr>
        <w:pStyle w:val="2"/>
        <w:bidi w:val="0"/>
        <w:rPr>
          <w:rFonts w:hint="eastAsia" w:ascii="黑体" w:hAnsi="黑体" w:eastAsia="黑体" w:cs="黑体"/>
          <w:b/>
          <w:bCs w:val="0"/>
          <w:sz w:val="24"/>
          <w:szCs w:val="24"/>
          <w:lang w:val="en-US" w:eastAsia="zh-CN"/>
        </w:rPr>
      </w:pPr>
      <w:bookmarkStart w:id="11" w:name="_GoBack"/>
      <w:bookmarkEnd w:id="11"/>
      <w:bookmarkStart w:id="1" w:name="_Toc8010"/>
      <w:r>
        <w:rPr>
          <w:rFonts w:hint="eastAsia" w:ascii="黑体" w:hAnsi="黑体" w:eastAsia="黑体" w:cs="黑体"/>
          <w:b/>
          <w:bCs w:val="0"/>
          <w:sz w:val="24"/>
          <w:szCs w:val="24"/>
          <w:lang w:val="en-US" w:eastAsia="zh-CN"/>
        </w:rPr>
        <w:t>第一步：上传定量表格</w:t>
      </w:r>
      <w:bookmarkEnd w:id="1"/>
    </w:p>
    <w:p w14:paraId="00BB942C">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4150" cy="2783205"/>
            <wp:effectExtent l="0" t="0" r="3175" b="762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5264150" cy="2783205"/>
                    </a:xfrm>
                    <a:prstGeom prst="rect">
                      <a:avLst/>
                    </a:prstGeom>
                    <a:noFill/>
                    <a:ln>
                      <a:noFill/>
                    </a:ln>
                  </pic:spPr>
                </pic:pic>
              </a:graphicData>
            </a:graphic>
          </wp:inline>
        </w:drawing>
      </w:r>
    </w:p>
    <w:p w14:paraId="5978A51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File Format：</w:t>
      </w:r>
      <w:r>
        <w:rPr>
          <w:rFonts w:hint="eastAsia"/>
          <w:lang w:val="en-US" w:eastAsia="zh-CN"/>
        </w:rPr>
        <w:t>支持csv/tsv格式</w:t>
      </w:r>
    </w:p>
    <w:p w14:paraId="2578011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Browser</w:t>
      </w:r>
      <w:r>
        <w:rPr>
          <w:rFonts w:hint="eastAsia"/>
          <w:lang w:val="en-US" w:eastAsia="zh-CN"/>
        </w:rPr>
        <w:t>：点击“Browser”上传对应定量表</w:t>
      </w:r>
    </w:p>
    <w:p w14:paraId="02B3533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Rename column：</w:t>
      </w:r>
      <w:r>
        <w:rPr>
          <w:rFonts w:hint="eastAsia"/>
          <w:lang w:val="en-US" w:eastAsia="zh-CN"/>
        </w:rPr>
        <w:t>点击编辑表格的表头，如果需要在分析结果中更换样本名称，可在此处对样本所在的定量列表头进行重命名，编辑完成之后点击“update”即可</w:t>
      </w:r>
    </w:p>
    <w:p w14:paraId="3DD1F46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Assign column type：</w:t>
      </w:r>
      <w:r>
        <w:rPr>
          <w:rFonts w:hint="eastAsia"/>
          <w:lang w:val="en-US" w:eastAsia="zh-CN"/>
        </w:rPr>
        <w:t>点击对分析使用的关键列“Accession”以及“Quant Column”进行确认或者指定，如果对“Accession”以及“Quant Column”进行了重新指定，编辑完成之后点击“update”即可</w:t>
      </w:r>
    </w:p>
    <w:p w14:paraId="2A79C90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b/>
          <w:bCs/>
          <w:lang w:val="en-US" w:eastAsia="zh-CN"/>
        </w:rPr>
        <w:t>PS：</w:t>
      </w:r>
      <w:r>
        <w:rPr>
          <w:rFonts w:hint="eastAsia"/>
          <w:lang w:val="en-US" w:eastAsia="zh-CN"/>
        </w:rPr>
        <w:t>可通过看表格上方的已识别数据列来判断提交表格中成功被识别列的信息，绿色的即为已被成功识别的表头列，关键列</w:t>
      </w:r>
      <w:r>
        <w:rPr>
          <w:rFonts w:hint="default"/>
          <w:lang w:val="en-US" w:eastAsia="zh-CN"/>
        </w:rPr>
        <w:t>”</w:t>
      </w:r>
      <w:r>
        <w:rPr>
          <w:rFonts w:hint="eastAsia"/>
          <w:lang w:val="en-US" w:eastAsia="zh-CN"/>
        </w:rPr>
        <w:t>ACC</w:t>
      </w:r>
      <w:r>
        <w:rPr>
          <w:rFonts w:hint="default"/>
          <w:lang w:val="en-US" w:eastAsia="zh-CN"/>
        </w:rPr>
        <w:t>”</w:t>
      </w:r>
      <w:r>
        <w:rPr>
          <w:rFonts w:hint="eastAsia"/>
          <w:lang w:val="en-US" w:eastAsia="zh-CN"/>
        </w:rPr>
        <w:t xml:space="preserve">, </w:t>
      </w:r>
      <w:r>
        <w:rPr>
          <w:rFonts w:hint="default"/>
          <w:lang w:val="en-US" w:eastAsia="zh-CN"/>
        </w:rPr>
        <w:t>“</w:t>
      </w:r>
      <w:r>
        <w:rPr>
          <w:rFonts w:hint="eastAsia"/>
          <w:lang w:val="en-US" w:eastAsia="zh-CN"/>
        </w:rPr>
        <w:t>Qt.</w:t>
      </w:r>
      <w:r>
        <w:rPr>
          <w:rFonts w:hint="default"/>
          <w:lang w:val="en-US" w:eastAsia="zh-CN"/>
        </w:rPr>
        <w:t>”</w:t>
      </w:r>
      <w:r>
        <w:rPr>
          <w:rFonts w:hint="eastAsia"/>
          <w:lang w:val="en-US" w:eastAsia="zh-CN"/>
        </w:rPr>
        <w:t>能被成功识别即可。</w:t>
      </w:r>
    </w:p>
    <w:p w14:paraId="59EBAB6D">
      <w:pPr>
        <w:pStyle w:val="2"/>
        <w:bidi w:val="0"/>
        <w:rPr>
          <w:rFonts w:hint="eastAsia"/>
          <w:lang w:val="en-US" w:eastAsia="zh-CN"/>
        </w:rPr>
      </w:pPr>
      <w:bookmarkStart w:id="2" w:name="_Toc11216"/>
      <w:r>
        <w:rPr>
          <w:rFonts w:hint="eastAsia" w:ascii="黑体" w:hAnsi="黑体" w:eastAsia="黑体" w:cs="黑体"/>
          <w:b/>
          <w:bCs w:val="0"/>
          <w:sz w:val="24"/>
          <w:szCs w:val="24"/>
          <w:lang w:val="en-US" w:eastAsia="zh-CN"/>
        </w:rPr>
        <w:t>第二步：选择数据库</w:t>
      </w:r>
      <w:bookmarkEnd w:id="2"/>
    </w:p>
    <w:p w14:paraId="08DB48A4">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drawing>
          <wp:inline distT="0" distB="0" distL="114300" distR="114300">
            <wp:extent cx="5274310" cy="3089275"/>
            <wp:effectExtent l="0" t="0" r="8890" b="9525"/>
            <wp:docPr id="3" name="图片 3" descr="174451578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44515788616"/>
                    <pic:cNvPicPr>
                      <a:picLocks noChangeAspect="1"/>
                    </pic:cNvPicPr>
                  </pic:nvPicPr>
                  <pic:blipFill>
                    <a:blip r:embed="rId8"/>
                    <a:stretch>
                      <a:fillRect/>
                    </a:stretch>
                  </pic:blipFill>
                  <pic:spPr>
                    <a:xfrm>
                      <a:off x="0" y="0"/>
                      <a:ext cx="5274310" cy="3089275"/>
                    </a:xfrm>
                    <a:prstGeom prst="rect">
                      <a:avLst/>
                    </a:prstGeom>
                  </pic:spPr>
                </pic:pic>
              </a:graphicData>
            </a:graphic>
          </wp:inline>
        </w:drawing>
      </w:r>
    </w:p>
    <w:p w14:paraId="582EEACA">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p>
    <w:p w14:paraId="67C0FD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点击上图Select DB右侧的按钮，跳转到如下图所示的Database页面，在此勾选用于蛋白注释的注释库文件，鼠标点击选中，点击右下角“CHECK”按钮，进行数据库匹配了评估。</w:t>
      </w:r>
    </w:p>
    <w:p w14:paraId="7B2ACE4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lang w:val="en-US" w:eastAsia="zh-CN"/>
        </w:rPr>
      </w:pPr>
      <w:r>
        <w:rPr>
          <w:rFonts w:hint="eastAsia"/>
          <w:b/>
          <w:bCs/>
          <w:lang w:val="en-US" w:eastAsia="zh-CN"/>
        </w:rPr>
        <w:t>PS:</w:t>
      </w:r>
      <w:r>
        <w:rPr>
          <w:rFonts w:hint="eastAsia"/>
          <w:lang w:val="en-US" w:eastAsia="zh-CN"/>
        </w:rPr>
        <w:t>数据库会定期进行更新，Date列即为数据库更新的日期。可以选择与搜库所用数据库日期较近的数据库进行CHECK。</w:t>
      </w:r>
    </w:p>
    <w:p w14:paraId="5E34A075">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8595" cy="1931670"/>
            <wp:effectExtent l="0" t="0" r="190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68595" cy="1931670"/>
                    </a:xfrm>
                    <a:prstGeom prst="rect">
                      <a:avLst/>
                    </a:prstGeom>
                    <a:noFill/>
                    <a:ln>
                      <a:noFill/>
                    </a:ln>
                  </pic:spPr>
                </pic:pic>
              </a:graphicData>
            </a:graphic>
          </wp:inline>
        </w:drawing>
      </w:r>
    </w:p>
    <w:p w14:paraId="41C914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评估结果如下图所示，确认注释库无误，点击右下角“Insert</w:t>
      </w:r>
      <w:r>
        <w:rPr>
          <w:rFonts w:hint="default"/>
          <w:lang w:val="en-US" w:eastAsia="zh-CN"/>
        </w:rPr>
        <w:t>”</w:t>
      </w:r>
      <w:r>
        <w:rPr>
          <w:rFonts w:hint="eastAsia"/>
          <w:lang w:val="en-US" w:eastAsia="zh-CN"/>
        </w:rPr>
        <w:t>。</w:t>
      </w:r>
    </w:p>
    <w:p w14:paraId="0F1D76D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lang w:val="en-US" w:eastAsia="zh-CN"/>
        </w:rPr>
      </w:pPr>
      <w:r>
        <w:rPr>
          <w:rFonts w:hint="eastAsia"/>
          <w:b/>
          <w:bCs/>
          <w:lang w:val="en-US" w:eastAsia="zh-CN"/>
        </w:rPr>
        <w:t>PS:</w:t>
      </w:r>
      <w:r>
        <w:rPr>
          <w:rFonts w:hint="eastAsia"/>
          <w:b w:val="0"/>
          <w:bCs w:val="0"/>
          <w:lang w:val="en-US" w:eastAsia="zh-CN"/>
        </w:rPr>
        <w:t>如评估结果正常，下图会显示为绿色，如评估结果异常，下图会显示为红色作为提示。</w:t>
      </w:r>
    </w:p>
    <w:p w14:paraId="7ABBE4AE">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71770" cy="2583815"/>
            <wp:effectExtent l="0" t="0" r="11430" b="698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71770" cy="2583815"/>
                    </a:xfrm>
                    <a:prstGeom prst="rect">
                      <a:avLst/>
                    </a:prstGeom>
                    <a:noFill/>
                    <a:ln>
                      <a:noFill/>
                    </a:ln>
                  </pic:spPr>
                </pic:pic>
              </a:graphicData>
            </a:graphic>
          </wp:inline>
        </w:drawing>
      </w:r>
    </w:p>
    <w:p w14:paraId="3704F2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Theme="minorEastAsia"/>
          <w:lang w:val="en-US" w:eastAsia="zh-CN"/>
        </w:rPr>
      </w:pPr>
      <w:r>
        <w:rPr>
          <w:rFonts w:hint="eastAsia"/>
          <w:lang w:val="en-US" w:eastAsia="zh-CN"/>
        </w:rPr>
        <w:t>点击“下一步”</w:t>
      </w:r>
    </w:p>
    <w:p w14:paraId="77A07388">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9865" cy="2954655"/>
            <wp:effectExtent l="0" t="0" r="635" b="44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5269865" cy="2954655"/>
                    </a:xfrm>
                    <a:prstGeom prst="rect">
                      <a:avLst/>
                    </a:prstGeom>
                    <a:noFill/>
                    <a:ln>
                      <a:noFill/>
                    </a:ln>
                  </pic:spPr>
                </pic:pic>
              </a:graphicData>
            </a:graphic>
          </wp:inline>
        </w:drawing>
      </w:r>
    </w:p>
    <w:p w14:paraId="67E00B96">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黑体" w:hAnsi="黑体" w:eastAsia="黑体" w:cs="黑体"/>
          <w:b/>
          <w:bCs w:val="0"/>
          <w:sz w:val="24"/>
          <w:szCs w:val="24"/>
          <w:lang w:val="en-US" w:eastAsia="zh-CN"/>
        </w:rPr>
      </w:pPr>
      <w:bookmarkStart w:id="3" w:name="_Toc28562"/>
      <w:r>
        <w:rPr>
          <w:rFonts w:hint="eastAsia" w:ascii="黑体" w:hAnsi="黑体" w:eastAsia="黑体" w:cs="黑体"/>
          <w:b/>
          <w:bCs w:val="0"/>
          <w:sz w:val="24"/>
          <w:szCs w:val="24"/>
          <w:lang w:val="en-US" w:eastAsia="zh-CN"/>
        </w:rPr>
        <w:t>第三步：实验设计</w:t>
      </w:r>
      <w:bookmarkEnd w:id="3"/>
    </w:p>
    <w:p w14:paraId="007F4F5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textAlignment w:val="auto"/>
        <w:rPr>
          <w:rFonts w:hint="default" w:ascii="Arial" w:hAnsi="Arial" w:cs="Arial"/>
          <w:sz w:val="21"/>
          <w:szCs w:val="21"/>
          <w:lang w:val="en-US" w:eastAsia="zh-CN"/>
        </w:rPr>
      </w:pPr>
      <w:r>
        <w:rPr>
          <w:rFonts w:hint="default" w:asciiTheme="minorAscii" w:hAnsiTheme="minorAscii"/>
          <w:b/>
          <w:bCs/>
          <w:sz w:val="21"/>
          <w:szCs w:val="21"/>
          <w:lang w:val="en-US" w:eastAsia="zh-CN"/>
        </w:rPr>
        <w:t>Sample Form：</w:t>
      </w:r>
      <w:r>
        <w:rPr>
          <w:rFonts w:hint="default" w:asciiTheme="minorAscii" w:hAnsiTheme="minorAscii"/>
          <w:b w:val="0"/>
          <w:bCs/>
          <w:sz w:val="21"/>
          <w:szCs w:val="21"/>
          <w:lang w:val="en-US" w:eastAsia="zh-CN"/>
        </w:rPr>
        <w:t>实验设计输入的方式，分为Manual Input 和Upload两种方式</w:t>
      </w:r>
    </w:p>
    <w:p w14:paraId="63F38E52">
      <w:pPr>
        <w:keepNext w:val="0"/>
        <w:keepLines w:val="0"/>
        <w:pageBreakBefore w:val="0"/>
        <w:widowControl w:val="0"/>
        <w:numPr>
          <w:ilvl w:val="0"/>
          <w:numId w:val="6"/>
        </w:numPr>
        <w:tabs>
          <w:tab w:val="clear" w:pos="420"/>
        </w:tabs>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Manual Input：</w:t>
      </w:r>
      <w:r>
        <w:rPr>
          <w:rFonts w:hint="eastAsia"/>
          <w:lang w:val="en-US" w:eastAsia="zh-CN"/>
        </w:rPr>
        <w:t>基于网页编辑样本分组和对比分析</w:t>
      </w:r>
    </w:p>
    <w:p w14:paraId="129A20C1">
      <w:pPr>
        <w:keepNext w:val="0"/>
        <w:keepLines w:val="0"/>
        <w:pageBreakBefore w:val="0"/>
        <w:widowControl w:val="0"/>
        <w:numPr>
          <w:ilvl w:val="0"/>
          <w:numId w:val="7"/>
        </w:numPr>
        <w:tabs>
          <w:tab w:val="clear" w:pos="420"/>
        </w:tabs>
        <w:kinsoku/>
        <w:wordWrap/>
        <w:overflowPunct/>
        <w:topLinePunct w:val="0"/>
        <w:autoSpaceDE/>
        <w:autoSpaceDN/>
        <w:bidi w:val="0"/>
        <w:adjustRightInd/>
        <w:snapToGrid/>
        <w:spacing w:line="360" w:lineRule="auto"/>
        <w:ind w:left="1260" w:leftChars="0" w:hanging="420" w:firstLineChars="0"/>
        <w:textAlignment w:val="auto"/>
        <w:rPr>
          <w:rFonts w:hint="eastAsia"/>
          <w:lang w:val="en-US" w:eastAsia="zh-CN"/>
        </w:rPr>
      </w:pPr>
      <w:r>
        <w:rPr>
          <w:rFonts w:hint="eastAsia"/>
          <w:b/>
          <w:bCs/>
          <w:lang w:val="en-US" w:eastAsia="zh-CN"/>
        </w:rPr>
        <w:t>Sample Info：</w:t>
      </w:r>
      <w:r>
        <w:rPr>
          <w:rFonts w:hint="eastAsia"/>
          <w:lang w:val="en-US" w:eastAsia="zh-CN"/>
        </w:rPr>
        <w:t>输入样本对应的分组，点击单元格右下角的矩形块可拖拽填充，编辑完成之后点击左侧“Save Form”确认设置</w:t>
      </w:r>
    </w:p>
    <w:p w14:paraId="383E3A73">
      <w:pPr>
        <w:pageBreakBefore w:val="0"/>
        <w:widowControl w:val="0"/>
        <w:kinsoku/>
        <w:wordWrap/>
        <w:overflowPunct/>
        <w:topLinePunct w:val="0"/>
        <w:autoSpaceDE/>
        <w:autoSpaceDN/>
        <w:bidi w:val="0"/>
        <w:adjustRightInd/>
        <w:snapToGrid/>
        <w:spacing w:line="360" w:lineRule="auto"/>
        <w:ind w:left="420" w:leftChars="0" w:firstLine="420" w:firstLineChars="0"/>
        <w:textAlignment w:val="auto"/>
        <w:rPr>
          <w:rFonts w:hint="eastAsia"/>
          <w:lang w:val="en-US" w:eastAsia="zh-CN"/>
        </w:rPr>
      </w:pPr>
      <w:r>
        <w:drawing>
          <wp:inline distT="0" distB="0" distL="114300" distR="114300">
            <wp:extent cx="5269230" cy="2972435"/>
            <wp:effectExtent l="0" t="0" r="7620" b="889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2"/>
                    <a:stretch>
                      <a:fillRect/>
                    </a:stretch>
                  </pic:blipFill>
                  <pic:spPr>
                    <a:xfrm>
                      <a:off x="0" y="0"/>
                      <a:ext cx="5269230" cy="2972435"/>
                    </a:xfrm>
                    <a:prstGeom prst="rect">
                      <a:avLst/>
                    </a:prstGeom>
                    <a:noFill/>
                    <a:ln>
                      <a:noFill/>
                    </a:ln>
                  </pic:spPr>
                </pic:pic>
              </a:graphicData>
            </a:graphic>
          </wp:inline>
        </w:drawing>
      </w:r>
    </w:p>
    <w:p w14:paraId="384718F7">
      <w:pPr>
        <w:pageBreakBefore w:val="0"/>
        <w:widowControl w:val="0"/>
        <w:numPr>
          <w:ilvl w:val="0"/>
          <w:numId w:val="8"/>
        </w:numPr>
        <w:tabs>
          <w:tab w:val="clear" w:pos="0"/>
        </w:tabs>
        <w:kinsoku/>
        <w:wordWrap/>
        <w:overflowPunct/>
        <w:topLinePunct w:val="0"/>
        <w:autoSpaceDE/>
        <w:autoSpaceDN/>
        <w:bidi w:val="0"/>
        <w:adjustRightInd/>
        <w:snapToGrid/>
        <w:spacing w:line="360" w:lineRule="auto"/>
        <w:ind w:left="1260" w:leftChars="0" w:hanging="420" w:firstLineChars="0"/>
        <w:textAlignment w:val="auto"/>
        <w:rPr>
          <w:rFonts w:hint="eastAsia"/>
          <w:lang w:val="en-US" w:eastAsia="zh-CN"/>
        </w:rPr>
      </w:pPr>
      <w:r>
        <w:rPr>
          <w:rFonts w:hint="eastAsia"/>
          <w:b/>
          <w:bCs/>
          <w:lang w:val="en-US" w:eastAsia="zh-CN"/>
        </w:rPr>
        <w:t>Compare inf：</w:t>
      </w:r>
      <w:r>
        <w:rPr>
          <w:rFonts w:hint="eastAsia"/>
          <w:lang w:val="en-US" w:eastAsia="zh-CN"/>
        </w:rPr>
        <w:t>点击输入对比方案，编辑完成后点击左侧“Save Form”确认设置</w:t>
      </w:r>
    </w:p>
    <w:p w14:paraId="7CCC32AC">
      <w:pPr>
        <w:pageBreakBefore w:val="0"/>
        <w:widowControl w:val="0"/>
        <w:kinsoku/>
        <w:wordWrap/>
        <w:overflowPunct/>
        <w:topLinePunct w:val="0"/>
        <w:autoSpaceDE/>
        <w:autoSpaceDN/>
        <w:bidi w:val="0"/>
        <w:adjustRightInd/>
        <w:snapToGrid/>
        <w:spacing w:line="360" w:lineRule="auto"/>
        <w:ind w:left="420" w:leftChars="0" w:firstLine="420" w:firstLineChars="0"/>
        <w:jc w:val="center"/>
        <w:textAlignment w:val="auto"/>
        <w:rPr>
          <w:rFonts w:hint="eastAsia"/>
          <w:lang w:val="en-US" w:eastAsia="zh-CN"/>
        </w:rPr>
      </w:pPr>
      <w:r>
        <w:drawing>
          <wp:inline distT="0" distB="0" distL="114300" distR="114300">
            <wp:extent cx="3686175" cy="2193290"/>
            <wp:effectExtent l="0" t="0" r="0" b="698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3"/>
                    <a:stretch>
                      <a:fillRect/>
                    </a:stretch>
                  </pic:blipFill>
                  <pic:spPr>
                    <a:xfrm>
                      <a:off x="0" y="0"/>
                      <a:ext cx="3686175" cy="2193290"/>
                    </a:xfrm>
                    <a:prstGeom prst="rect">
                      <a:avLst/>
                    </a:prstGeom>
                    <a:noFill/>
                    <a:ln>
                      <a:noFill/>
                    </a:ln>
                  </pic:spPr>
                </pic:pic>
              </a:graphicData>
            </a:graphic>
          </wp:inline>
        </w:drawing>
      </w:r>
    </w:p>
    <w:p w14:paraId="6B6A6A60">
      <w:pPr>
        <w:pageBreakBefore w:val="0"/>
        <w:widowControl w:val="0"/>
        <w:kinsoku/>
        <w:wordWrap/>
        <w:overflowPunct/>
        <w:topLinePunct w:val="0"/>
        <w:autoSpaceDE/>
        <w:autoSpaceDN/>
        <w:bidi w:val="0"/>
        <w:adjustRightInd/>
        <w:snapToGrid/>
        <w:spacing w:line="360" w:lineRule="auto"/>
        <w:ind w:left="420" w:leftChars="0" w:firstLine="420" w:firstLineChars="0"/>
        <w:textAlignment w:val="auto"/>
        <w:rPr>
          <w:rFonts w:hint="eastAsia"/>
          <w:b/>
          <w:bCs/>
          <w:lang w:val="en-US" w:eastAsia="zh-CN"/>
        </w:rPr>
      </w:pPr>
      <w:r>
        <w:rPr>
          <w:rFonts w:hint="eastAsia"/>
          <w:b/>
          <w:bCs/>
          <w:lang w:val="en-US" w:eastAsia="zh-CN"/>
        </w:rPr>
        <w:t>PS:</w:t>
      </w:r>
    </w:p>
    <w:p w14:paraId="35BDD0E0">
      <w:pPr>
        <w:pageBreakBefore w:val="0"/>
        <w:widowControl w:val="0"/>
        <w:numPr>
          <w:ilvl w:val="0"/>
          <w:numId w:val="9"/>
        </w:numPr>
        <w:kinsoku/>
        <w:wordWrap/>
        <w:overflowPunct/>
        <w:topLinePunct w:val="0"/>
        <w:autoSpaceDE/>
        <w:autoSpaceDN/>
        <w:bidi w:val="0"/>
        <w:adjustRightInd/>
        <w:snapToGrid/>
        <w:spacing w:line="360" w:lineRule="auto"/>
        <w:ind w:left="420" w:leftChars="0" w:firstLine="420" w:firstLineChars="0"/>
        <w:textAlignment w:val="auto"/>
        <w:rPr>
          <w:rFonts w:hint="eastAsia"/>
          <w:lang w:val="en-US" w:eastAsia="zh-CN"/>
        </w:rPr>
      </w:pPr>
      <w:r>
        <w:rPr>
          <w:rFonts w:hint="eastAsia"/>
          <w:lang w:val="en-US" w:eastAsia="zh-CN"/>
        </w:rPr>
        <w:t>可以填写两两对比分析，对比分析方案填写的时候，前面为实验组，后面为对照组。</w:t>
      </w:r>
    </w:p>
    <w:p w14:paraId="207F63D4">
      <w:pPr>
        <w:pageBreakBefore w:val="0"/>
        <w:widowControl w:val="0"/>
        <w:numPr>
          <w:ilvl w:val="0"/>
          <w:numId w:val="9"/>
        </w:numPr>
        <w:kinsoku/>
        <w:wordWrap/>
        <w:overflowPunct/>
        <w:topLinePunct w:val="0"/>
        <w:autoSpaceDE/>
        <w:autoSpaceDN/>
        <w:bidi w:val="0"/>
        <w:adjustRightInd/>
        <w:snapToGrid/>
        <w:spacing w:line="360" w:lineRule="auto"/>
        <w:ind w:left="420" w:leftChars="0" w:firstLine="420" w:firstLineChars="0"/>
        <w:textAlignment w:val="auto"/>
      </w:pPr>
      <w:r>
        <w:rPr>
          <w:rFonts w:hint="eastAsia"/>
          <w:lang w:val="en-US" w:eastAsia="zh-CN"/>
        </w:rPr>
        <w:t>可以填写多组对比分析，多组对比分析填写的时候，前面两组按照两两对比填写方式正常填写，后面的组别写在第三列（other Groups列），中间以逗号隔开即可。如下图所示。</w:t>
      </w:r>
    </w:p>
    <w:p w14:paraId="2C437BF7">
      <w:pPr>
        <w:pageBreakBefore w:val="0"/>
        <w:widowControl w:val="0"/>
        <w:kinsoku/>
        <w:wordWrap/>
        <w:overflowPunct/>
        <w:topLinePunct w:val="0"/>
        <w:autoSpaceDE/>
        <w:autoSpaceDN/>
        <w:bidi w:val="0"/>
        <w:adjustRightInd/>
        <w:snapToGrid/>
        <w:spacing w:line="360" w:lineRule="auto"/>
        <w:jc w:val="center"/>
        <w:textAlignment w:val="auto"/>
      </w:pPr>
      <w:r>
        <w:drawing>
          <wp:inline distT="0" distB="0" distL="114300" distR="114300">
            <wp:extent cx="4071620" cy="1944370"/>
            <wp:effectExtent l="0" t="0" r="5080" b="82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tretch>
                      <a:fillRect/>
                    </a:stretch>
                  </pic:blipFill>
                  <pic:spPr>
                    <a:xfrm>
                      <a:off x="0" y="0"/>
                      <a:ext cx="4071620" cy="1944370"/>
                    </a:xfrm>
                    <a:prstGeom prst="rect">
                      <a:avLst/>
                    </a:prstGeom>
                    <a:noFill/>
                    <a:ln>
                      <a:noFill/>
                    </a:ln>
                  </pic:spPr>
                </pic:pic>
              </a:graphicData>
            </a:graphic>
          </wp:inline>
        </w:drawing>
      </w:r>
    </w:p>
    <w:p w14:paraId="4D56C9AE">
      <w:pPr>
        <w:pageBreakBefore w:val="0"/>
        <w:widowControl w:val="0"/>
        <w:numPr>
          <w:ilvl w:val="0"/>
          <w:numId w:val="10"/>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Upload：</w:t>
      </w:r>
      <w:r>
        <w:rPr>
          <w:rFonts w:hint="eastAsia"/>
          <w:lang w:val="en-US" w:eastAsia="zh-CN"/>
        </w:rPr>
        <w:t>上传编辑好的样本分组和对比分析表格（样本数较多的时候建议使用该方式）</w:t>
      </w:r>
    </w:p>
    <w:p w14:paraId="6EEB32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Theme="minorEastAsia"/>
          <w:lang w:val="en-US" w:eastAsia="zh-CN"/>
        </w:rPr>
      </w:pPr>
      <w:r>
        <w:rPr>
          <w:rFonts w:hint="eastAsia"/>
          <w:lang w:val="en-US" w:eastAsia="zh-CN"/>
        </w:rPr>
        <w:t>上传编辑好的表格后，依次点击左下角的按钮进行确认填写的信息（需点击的按钮外侧会有浅蓝色边框进行提示）。Sample Info以及Compare Form确认完成之后，点击左下角“CONFIRM”，进入到如下图所示参数确认界面，如信息确认无误，点击“下一步”</w:t>
      </w:r>
    </w:p>
    <w:p w14:paraId="2B27F677">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71135" cy="3002280"/>
            <wp:effectExtent l="0" t="0" r="5715" b="762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5"/>
                    <a:stretch>
                      <a:fillRect/>
                    </a:stretch>
                  </pic:blipFill>
                  <pic:spPr>
                    <a:xfrm>
                      <a:off x="0" y="0"/>
                      <a:ext cx="5271135" cy="3002280"/>
                    </a:xfrm>
                    <a:prstGeom prst="rect">
                      <a:avLst/>
                    </a:prstGeom>
                    <a:noFill/>
                    <a:ln>
                      <a:noFill/>
                    </a:ln>
                  </pic:spPr>
                </pic:pic>
              </a:graphicData>
            </a:graphic>
          </wp:inline>
        </w:drawing>
      </w:r>
    </w:p>
    <w:p w14:paraId="6AB54559">
      <w:pPr>
        <w:pStyle w:val="2"/>
        <w:bidi w:val="0"/>
        <w:rPr>
          <w:rFonts w:hint="eastAsia" w:ascii="黑体" w:hAnsi="黑体" w:eastAsia="黑体" w:cs="黑体"/>
          <w:b/>
          <w:bCs w:val="0"/>
          <w:sz w:val="24"/>
          <w:szCs w:val="24"/>
          <w:lang w:val="en-US" w:eastAsia="zh-CN"/>
        </w:rPr>
      </w:pPr>
      <w:bookmarkStart w:id="4" w:name="_Toc3711"/>
      <w:r>
        <w:rPr>
          <w:rFonts w:hint="eastAsia" w:ascii="黑体" w:hAnsi="黑体" w:eastAsia="黑体" w:cs="黑体"/>
          <w:b/>
          <w:bCs w:val="0"/>
          <w:sz w:val="24"/>
          <w:szCs w:val="24"/>
          <w:lang w:val="en-US" w:eastAsia="zh-CN"/>
        </w:rPr>
        <w:t>第四步：分析参数</w:t>
      </w:r>
      <w:bookmarkEnd w:id="4"/>
    </w:p>
    <w:p w14:paraId="66A246CB">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drawing>
          <wp:inline distT="0" distB="0" distL="114300" distR="114300">
            <wp:extent cx="5269230" cy="3600450"/>
            <wp:effectExtent l="0" t="0" r="762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6"/>
                    <a:stretch>
                      <a:fillRect/>
                    </a:stretch>
                  </pic:blipFill>
                  <pic:spPr>
                    <a:xfrm>
                      <a:off x="0" y="0"/>
                      <a:ext cx="5269230" cy="3600450"/>
                    </a:xfrm>
                    <a:prstGeom prst="rect">
                      <a:avLst/>
                    </a:prstGeom>
                    <a:noFill/>
                    <a:ln>
                      <a:noFill/>
                    </a:ln>
                  </pic:spPr>
                </pic:pic>
              </a:graphicData>
            </a:graphic>
          </wp:inline>
        </w:drawing>
      </w:r>
    </w:p>
    <w:p w14:paraId="63D3CF13">
      <w:pPr>
        <w:pageBreakBefore w:val="0"/>
        <w:widowControl w:val="0"/>
        <w:kinsoku/>
        <w:wordWrap/>
        <w:overflowPunct/>
        <w:topLinePunct w:val="0"/>
        <w:autoSpaceDE/>
        <w:autoSpaceDN/>
        <w:bidi w:val="0"/>
        <w:adjustRightInd/>
        <w:snapToGrid/>
        <w:spacing w:line="360" w:lineRule="auto"/>
        <w:textAlignment w:val="auto"/>
        <w:rPr>
          <w:rFonts w:hint="eastAsia"/>
          <w:b/>
          <w:bCs/>
          <w:lang w:val="en-US" w:eastAsia="zh-CN"/>
        </w:rPr>
      </w:pPr>
      <w:r>
        <w:rPr>
          <w:rFonts w:hint="eastAsia"/>
          <w:b/>
          <w:bCs/>
          <w:lang w:val="en-US" w:eastAsia="zh-CN"/>
        </w:rPr>
        <w:t>分析参数分为3个大的模块：</w:t>
      </w:r>
    </w:p>
    <w:p w14:paraId="799C3EAB">
      <w:pPr>
        <w:pStyle w:val="3"/>
        <w:numPr>
          <w:ilvl w:val="0"/>
          <w:numId w:val="11"/>
        </w:numPr>
        <w:bidi w:val="0"/>
        <w:ind w:left="420" w:leftChars="0" w:hanging="420" w:firstLineChars="0"/>
        <w:rPr>
          <w:rStyle w:val="12"/>
          <w:rFonts w:hint="eastAsia"/>
          <w:b/>
          <w:sz w:val="21"/>
          <w:szCs w:val="21"/>
          <w:lang w:val="en-US" w:eastAsia="zh-CN"/>
        </w:rPr>
      </w:pPr>
      <w:bookmarkStart w:id="5" w:name="_Toc16521"/>
      <w:r>
        <w:rPr>
          <w:rStyle w:val="12"/>
          <w:rFonts w:hint="eastAsia"/>
          <w:b/>
          <w:sz w:val="21"/>
          <w:szCs w:val="21"/>
          <w:lang w:val="en-US" w:eastAsia="zh-CN"/>
        </w:rPr>
        <w:t>模块一：Info&amp;Ident</w:t>
      </w:r>
      <w:bookmarkEnd w:id="5"/>
    </w:p>
    <w:p w14:paraId="2A8AF4FF">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该模块主要涉及项目信息与蛋白鉴定相关参数</w:t>
      </w:r>
    </w:p>
    <w:p w14:paraId="4F462CE8">
      <w:pPr>
        <w:pageBreakBefore w:val="0"/>
        <w:widowControl w:val="0"/>
        <w:numPr>
          <w:ilvl w:val="0"/>
          <w:numId w:val="12"/>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Project Name：</w:t>
      </w:r>
      <w:r>
        <w:rPr>
          <w:rFonts w:hint="eastAsia"/>
          <w:lang w:val="en-US" w:eastAsia="zh-CN"/>
        </w:rPr>
        <w:t>输入项目名称（可以字母和数字的形式表示，不要以数字开头，不要有空格，也不要有特殊符号，项目名称需在30个字符以内）</w:t>
      </w:r>
    </w:p>
    <w:p w14:paraId="0070A2D4">
      <w:pPr>
        <w:pageBreakBefore w:val="0"/>
        <w:widowControl w:val="0"/>
        <w:numPr>
          <w:ilvl w:val="0"/>
          <w:numId w:val="12"/>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Contam Database：</w:t>
      </w:r>
      <w:r>
        <w:rPr>
          <w:rFonts w:hint="eastAsia"/>
          <w:lang w:val="en-US" w:eastAsia="zh-CN"/>
        </w:rPr>
        <w:t>污染蛋白的处理方式</w:t>
      </w:r>
    </w:p>
    <w:p w14:paraId="12FBEDDE">
      <w:pPr>
        <w:pageBreakBefore w:val="0"/>
        <w:widowControl w:val="0"/>
        <w:numPr>
          <w:ilvl w:val="0"/>
          <w:numId w:val="13"/>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Default：</w:t>
      </w:r>
      <w:r>
        <w:rPr>
          <w:rFonts w:hint="eastAsia"/>
          <w:lang w:val="en-US" w:eastAsia="zh-CN"/>
        </w:rPr>
        <w:t>易算版本的污染库，选择此选项后，在进行统计分析之前会自动按照易算版本的污染库中的蛋白组成在定量表格中将污染蛋白剔除，将不含有污染蛋白的定量表格用于后续的统计和生信分析。</w:t>
      </w:r>
    </w:p>
    <w:p w14:paraId="4F047D7B">
      <w:pPr>
        <w:pageBreakBefore w:val="0"/>
        <w:widowControl w:val="0"/>
        <w:numPr>
          <w:ilvl w:val="0"/>
          <w:numId w:val="14"/>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Upload-acc/upload-fasta</w:t>
      </w:r>
      <w:r>
        <w:rPr>
          <w:rFonts w:hint="eastAsia"/>
          <w:sz w:val="13"/>
          <w:szCs w:val="13"/>
          <w:lang w:val="en-US" w:eastAsia="zh-CN"/>
        </w:rPr>
        <w:t>（该功能将在后续版本中引入）</w:t>
      </w:r>
      <w:r>
        <w:rPr>
          <w:rFonts w:hint="eastAsia"/>
          <w:lang w:val="en-US" w:eastAsia="zh-CN"/>
        </w:rPr>
        <w:t>：用户自定义的污染库，上传accession或者fasta序列进行区分和剔除</w:t>
      </w:r>
    </w:p>
    <w:p w14:paraId="5AF8136F">
      <w:pPr>
        <w:pageBreakBefore w:val="0"/>
        <w:widowControl w:val="0"/>
        <w:numPr>
          <w:ilvl w:val="0"/>
          <w:numId w:val="15"/>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None：</w:t>
      </w:r>
      <w:r>
        <w:rPr>
          <w:rFonts w:hint="eastAsia"/>
          <w:lang w:val="en-US" w:eastAsia="zh-CN"/>
        </w:rPr>
        <w:t>没有使用污染库</w:t>
      </w:r>
    </w:p>
    <w:p w14:paraId="53029B28">
      <w:pPr>
        <w:pageBreakBefore w:val="0"/>
        <w:widowControl w:val="0"/>
        <w:numPr>
          <w:ilvl w:val="0"/>
          <w:numId w:val="16"/>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Protein Group Type (Quant)：</w:t>
      </w:r>
      <w:r>
        <w:rPr>
          <w:rFonts w:hint="eastAsia"/>
          <w:lang w:val="en-US" w:eastAsia="zh-CN"/>
        </w:rPr>
        <w:t>上传的蛋白定量表格中protein group的展示方式。</w:t>
      </w:r>
    </w:p>
    <w:p w14:paraId="5FC2C947">
      <w:pPr>
        <w:pageBreakBefore w:val="0"/>
        <w:widowControl w:val="0"/>
        <w:numPr>
          <w:ilvl w:val="0"/>
          <w:numId w:val="17"/>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Delimiter Separated：</w:t>
      </w:r>
      <w:r>
        <w:rPr>
          <w:rFonts w:hint="eastAsia"/>
          <w:lang w:val="en-US" w:eastAsia="zh-CN"/>
        </w:rPr>
        <w:t>定量表格中，同一个protein group的所有蛋白显示在一个单元格中，蛋白之间以分隔符如“；”隔开，如：spectronaut，DIA_NN导出的定量表格。</w:t>
      </w:r>
    </w:p>
    <w:p w14:paraId="32CB1A9A">
      <w:pPr>
        <w:pageBreakBefore w:val="0"/>
        <w:widowControl w:val="0"/>
        <w:numPr>
          <w:ilvl w:val="0"/>
          <w:numId w:val="18"/>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Separated Row：</w:t>
      </w:r>
      <w:r>
        <w:rPr>
          <w:rFonts w:hint="eastAsia"/>
          <w:lang w:val="en-US" w:eastAsia="zh-CN"/>
        </w:rPr>
        <w:t>定量表格中，同一个protein group的蛋白分别显示在不同的单元格中，显示为多行，如Peaks导出的定量表格。</w:t>
      </w:r>
    </w:p>
    <w:p w14:paraId="32175F6A">
      <w:pPr>
        <w:pageBreakBefore w:val="0"/>
        <w:widowControl w:val="0"/>
        <w:numPr>
          <w:ilvl w:val="0"/>
          <w:numId w:val="19"/>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None：</w:t>
      </w:r>
      <w:r>
        <w:rPr>
          <w:rFonts w:hint="eastAsia"/>
          <w:lang w:val="en-US" w:eastAsia="zh-CN"/>
        </w:rPr>
        <w:t xml:space="preserve">定量表格中，每个protein group的蛋白仅有一个, 一般为预先做过protein group 的处理的表格。 </w:t>
      </w:r>
    </w:p>
    <w:p w14:paraId="6B130B34">
      <w:pPr>
        <w:pageBreakBefore w:val="0"/>
        <w:widowControl w:val="0"/>
        <w:numPr>
          <w:ilvl w:val="0"/>
          <w:numId w:val="20"/>
        </w:numPr>
        <w:kinsoku/>
        <w:wordWrap/>
        <w:overflowPunct/>
        <w:topLinePunct w:val="0"/>
        <w:autoSpaceDE/>
        <w:autoSpaceDN/>
        <w:bidi w:val="0"/>
        <w:adjustRightInd/>
        <w:snapToGrid/>
        <w:spacing w:line="360" w:lineRule="auto"/>
        <w:ind w:left="420" w:leftChars="0" w:hanging="420" w:firstLineChars="0"/>
        <w:textAlignment w:val="auto"/>
        <w:rPr>
          <w:rFonts w:hint="eastAsia"/>
          <w:b/>
          <w:bCs/>
          <w:lang w:val="en-US" w:eastAsia="zh-CN"/>
        </w:rPr>
      </w:pPr>
      <w:r>
        <w:rPr>
          <w:rFonts w:hint="eastAsia"/>
          <w:b/>
          <w:bCs/>
          <w:lang w:val="en-US" w:eastAsia="zh-CN"/>
        </w:rPr>
        <w:t>Protein Group Selected Method (Quant)：</w:t>
      </w:r>
      <w:r>
        <w:rPr>
          <w:rFonts w:hint="eastAsia"/>
          <w:lang w:val="en-US" w:eastAsia="zh-CN"/>
        </w:rPr>
        <w:t>用于进行统计分析的蛋白定量表中protein group的处理方式，该步骤的处理是为了方便进行后续的蛋白功能注释及富集分析，需要将同属于一个protein group的蛋白进行拆分或者去除操作</w:t>
      </w:r>
    </w:p>
    <w:p w14:paraId="4DE5A8B2">
      <w:pPr>
        <w:pageBreakBefore w:val="0"/>
        <w:widowControl w:val="0"/>
        <w:numPr>
          <w:ilvl w:val="0"/>
          <w:numId w:val="21"/>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Keep：</w:t>
      </w:r>
      <w:r>
        <w:rPr>
          <w:rFonts w:hint="eastAsia"/>
          <w:lang w:val="en-US" w:eastAsia="zh-CN"/>
        </w:rPr>
        <w:t>保留蛋白定量表格中protein group现有的格式</w:t>
      </w:r>
    </w:p>
    <w:p w14:paraId="4F67EEA3">
      <w:pPr>
        <w:pageBreakBefore w:val="0"/>
        <w:widowControl w:val="0"/>
        <w:numPr>
          <w:ilvl w:val="0"/>
          <w:numId w:val="22"/>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List all</w:t>
      </w:r>
      <w:r>
        <w:rPr>
          <w:rFonts w:hint="eastAsia"/>
          <w:lang w:val="en-US" w:eastAsia="zh-CN"/>
        </w:rPr>
        <w:t xml:space="preserve">：同一个protein group中的所有的蛋白都进行保留，在后期生信分析结果中展示为同一个protein group的蛋白拆分成多行显示，且这些同一个protein group的蛋白的定量信息一致。 </w:t>
      </w:r>
    </w:p>
    <w:p w14:paraId="4BD823B9">
      <w:pPr>
        <w:pageBreakBefore w:val="0"/>
        <w:widowControl w:val="0"/>
        <w:numPr>
          <w:ilvl w:val="0"/>
          <w:numId w:val="23"/>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Annot quantity：</w:t>
      </w:r>
      <w:r>
        <w:rPr>
          <w:rFonts w:hint="eastAsia"/>
          <w:lang w:val="en-US" w:eastAsia="zh-CN"/>
        </w:rPr>
        <w:t>同一个protein group，只保留一个有注释信息且信息最全的蛋白</w:t>
      </w:r>
    </w:p>
    <w:p w14:paraId="450B8072">
      <w:pPr>
        <w:pageBreakBefore w:val="0"/>
        <w:widowControl w:val="0"/>
        <w:numPr>
          <w:ilvl w:val="0"/>
          <w:numId w:val="24"/>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Order in data：</w:t>
      </w:r>
      <w:r>
        <w:rPr>
          <w:rFonts w:hint="eastAsia"/>
          <w:lang w:val="en-US" w:eastAsia="zh-CN"/>
        </w:rPr>
        <w:t>同一个protein group，只保留第一个蛋白</w:t>
      </w:r>
    </w:p>
    <w:p w14:paraId="4ED8D559">
      <w:pPr>
        <w:pageBreakBefore w:val="0"/>
        <w:widowControl w:val="0"/>
        <w:numPr>
          <w:ilvl w:val="0"/>
          <w:numId w:val="25"/>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Protein Group Type (Function)：</w:t>
      </w:r>
      <w:r>
        <w:rPr>
          <w:rFonts w:hint="eastAsia"/>
          <w:lang w:val="en-US" w:eastAsia="zh-CN"/>
        </w:rPr>
        <w:t>定义在进行功能注释时，蛋白定量表中protein group的展示方式。</w:t>
      </w:r>
    </w:p>
    <w:p w14:paraId="0C9510AA">
      <w:pPr>
        <w:pageBreakBefore w:val="0"/>
        <w:widowControl w:val="0"/>
        <w:numPr>
          <w:ilvl w:val="0"/>
          <w:numId w:val="17"/>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Delimiter Separated：</w:t>
      </w:r>
      <w:r>
        <w:rPr>
          <w:rFonts w:hint="eastAsia"/>
          <w:lang w:val="en-US" w:eastAsia="zh-CN"/>
        </w:rPr>
        <w:t>定量表格中，同一个protein group的所有蛋白显示在一个单元格中，蛋白之间以分隔符如“；”隔开，如：spectronaut，DIA_NN导出的定量表格。</w:t>
      </w:r>
    </w:p>
    <w:p w14:paraId="71668BA3">
      <w:pPr>
        <w:pageBreakBefore w:val="0"/>
        <w:widowControl w:val="0"/>
        <w:numPr>
          <w:ilvl w:val="0"/>
          <w:numId w:val="18"/>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Separated Row：</w:t>
      </w:r>
      <w:r>
        <w:rPr>
          <w:rFonts w:hint="eastAsia"/>
          <w:lang w:val="en-US" w:eastAsia="zh-CN"/>
        </w:rPr>
        <w:t>定量表格中，同一个protein group的蛋白分别显示在不同的单元格中，显示为多行，如Peaks导出的定量表格。</w:t>
      </w:r>
    </w:p>
    <w:p w14:paraId="439724C0">
      <w:pPr>
        <w:pageBreakBefore w:val="0"/>
        <w:widowControl w:val="0"/>
        <w:numPr>
          <w:ilvl w:val="0"/>
          <w:numId w:val="26"/>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None：</w:t>
      </w:r>
      <w:r>
        <w:rPr>
          <w:rFonts w:hint="eastAsia"/>
          <w:lang w:val="en-US" w:eastAsia="zh-CN"/>
        </w:rPr>
        <w:t>定量表格中，每个protein group的蛋白仅有一个, 一般为预先做过protein group 的处理的表格。</w:t>
      </w:r>
    </w:p>
    <w:p w14:paraId="79F8F403">
      <w:pPr>
        <w:pageBreakBefore w:val="0"/>
        <w:widowControl w:val="0"/>
        <w:numPr>
          <w:ilvl w:val="0"/>
          <w:numId w:val="27"/>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Protein Group Selected Method (Function)</w:t>
      </w:r>
      <w:r>
        <w:rPr>
          <w:rFonts w:hint="eastAsia"/>
          <w:lang w:val="en-US" w:eastAsia="zh-CN"/>
        </w:rPr>
        <w:t>:定义在进行功能注释时，蛋白定量表中protein group的处理方式，该步骤的处理是为了方便进行后续的蛋白功能注释及富集分析，需要将同属于一个protein group的蛋白进行拆分或者去除操作。</w:t>
      </w:r>
    </w:p>
    <w:p w14:paraId="224D2065">
      <w:pPr>
        <w:pageBreakBefore w:val="0"/>
        <w:widowControl w:val="0"/>
        <w:numPr>
          <w:ilvl w:val="0"/>
          <w:numId w:val="21"/>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Keep：</w:t>
      </w:r>
      <w:r>
        <w:rPr>
          <w:rFonts w:hint="eastAsia"/>
          <w:lang w:val="en-US" w:eastAsia="zh-CN"/>
        </w:rPr>
        <w:t>保留蛋白定量表格中protein group现有的格式</w:t>
      </w:r>
    </w:p>
    <w:p w14:paraId="01EAE964">
      <w:pPr>
        <w:pageBreakBefore w:val="0"/>
        <w:widowControl w:val="0"/>
        <w:numPr>
          <w:ilvl w:val="0"/>
          <w:numId w:val="22"/>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List all</w:t>
      </w:r>
      <w:r>
        <w:rPr>
          <w:rFonts w:hint="eastAsia"/>
          <w:lang w:val="en-US" w:eastAsia="zh-CN"/>
        </w:rPr>
        <w:t xml:space="preserve">：同一个protein group中的所有的蛋白都进行保留，在后期生信分析结果中展示为同一个protein group的蛋白拆分成多行显示，且这些同一个protein group的蛋白的定量信息一致。 </w:t>
      </w:r>
    </w:p>
    <w:p w14:paraId="434B4F66">
      <w:pPr>
        <w:pageBreakBefore w:val="0"/>
        <w:widowControl w:val="0"/>
        <w:numPr>
          <w:ilvl w:val="0"/>
          <w:numId w:val="23"/>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Annot quantity：</w:t>
      </w:r>
      <w:r>
        <w:rPr>
          <w:rFonts w:hint="eastAsia"/>
          <w:lang w:val="en-US" w:eastAsia="zh-CN"/>
        </w:rPr>
        <w:t>同一个protein group，只保留一个有注释信息且信息最全的蛋白</w:t>
      </w:r>
    </w:p>
    <w:p w14:paraId="54CB777C">
      <w:pPr>
        <w:pageBreakBefore w:val="0"/>
        <w:widowControl w:val="0"/>
        <w:numPr>
          <w:ilvl w:val="0"/>
          <w:numId w:val="24"/>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Order in data：</w:t>
      </w:r>
      <w:r>
        <w:rPr>
          <w:rFonts w:hint="eastAsia"/>
          <w:lang w:val="en-US" w:eastAsia="zh-CN"/>
        </w:rPr>
        <w:t>同一个protein group，只保留第一个蛋白</w:t>
      </w:r>
    </w:p>
    <w:p w14:paraId="18AE6EA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lang w:val="en-US" w:eastAsia="zh-CN"/>
        </w:rPr>
      </w:pPr>
      <w:r>
        <w:rPr>
          <w:rFonts w:hint="eastAsia"/>
          <w:b/>
          <w:bCs/>
          <w:lang w:val="en-US" w:eastAsia="zh-CN"/>
        </w:rPr>
        <w:t>PS：</w:t>
      </w:r>
      <w:r>
        <w:rPr>
          <w:rFonts w:hint="eastAsia"/>
          <w:lang w:val="en-US" w:eastAsia="zh-CN"/>
        </w:rPr>
        <w:t>理论上进行蛋白质组定量分析时Quant和Function阶段设置的参数前后需保持一致。</w:t>
      </w:r>
    </w:p>
    <w:p w14:paraId="4B743EEB">
      <w:pPr>
        <w:pStyle w:val="3"/>
        <w:numPr>
          <w:ilvl w:val="0"/>
          <w:numId w:val="11"/>
        </w:numPr>
        <w:bidi w:val="0"/>
        <w:ind w:left="420" w:leftChars="0" w:hanging="420" w:firstLineChars="0"/>
        <w:rPr>
          <w:rFonts w:hint="eastAsia" w:ascii="黑体" w:hAnsi="黑体" w:eastAsia="黑体" w:cs="黑体"/>
          <w:sz w:val="21"/>
          <w:szCs w:val="21"/>
          <w:lang w:val="en-US" w:eastAsia="zh-CN"/>
        </w:rPr>
      </w:pPr>
      <w:bookmarkStart w:id="6" w:name="_Toc21924"/>
      <w:r>
        <w:rPr>
          <w:rStyle w:val="12"/>
          <w:rFonts w:hint="eastAsia" w:ascii="黑体" w:hAnsi="黑体" w:eastAsia="黑体" w:cs="黑体"/>
          <w:b/>
          <w:sz w:val="21"/>
          <w:szCs w:val="21"/>
          <w:lang w:val="en-US" w:eastAsia="zh-CN"/>
        </w:rPr>
        <w:t>模块二：</w:t>
      </w:r>
      <w:r>
        <w:rPr>
          <w:rFonts w:hint="default" w:ascii="Arial" w:hAnsi="Arial" w:eastAsia="黑体" w:cs="Arial"/>
          <w:sz w:val="21"/>
          <w:szCs w:val="21"/>
          <w:lang w:val="en-US" w:eastAsia="zh-CN"/>
        </w:rPr>
        <w:t>Statistics</w:t>
      </w:r>
      <w:bookmarkEnd w:id="6"/>
    </w:p>
    <w:p w14:paraId="1FB5ADDD">
      <w:pPr>
        <w:bidi w:val="0"/>
        <w:rPr>
          <w:rFonts w:hint="eastAsia"/>
          <w:lang w:val="en-US" w:eastAsia="zh-CN"/>
        </w:rPr>
      </w:pPr>
      <w:r>
        <w:rPr>
          <w:rFonts w:hint="eastAsia"/>
          <w:lang w:val="en-US" w:eastAsia="zh-CN"/>
        </w:rPr>
        <w:t>该模块主要涉及统计分析相关参数</w:t>
      </w:r>
    </w:p>
    <w:p w14:paraId="656CF6A0">
      <w:pPr>
        <w:pageBreakBefore w:val="0"/>
        <w:widowControl w:val="0"/>
        <w:numPr>
          <w:ilvl w:val="0"/>
          <w:numId w:val="28"/>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Exclude Value：</w:t>
      </w:r>
      <w:r>
        <w:rPr>
          <w:rFonts w:hint="eastAsia"/>
          <w:lang w:val="en-US" w:eastAsia="zh-CN"/>
        </w:rPr>
        <w:t>定义剔除小于设定数值的定量值，即小于设定的数值则认为该样本中该蛋白为缺失</w:t>
      </w:r>
    </w:p>
    <w:p w14:paraId="57D66CA3">
      <w:pPr>
        <w:pageBreakBefore w:val="0"/>
        <w:widowControl w:val="0"/>
        <w:numPr>
          <w:ilvl w:val="0"/>
          <w:numId w:val="29"/>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Missing Cutoff：</w:t>
      </w:r>
      <w:r>
        <w:rPr>
          <w:rFonts w:hint="eastAsia"/>
          <w:lang w:val="en-US" w:eastAsia="zh-CN"/>
        </w:rPr>
        <w:t>定义缺失值的剔除策略</w:t>
      </w:r>
    </w:p>
    <w:p w14:paraId="36894557">
      <w:pPr>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lang w:val="en-US" w:eastAsia="zh-CN"/>
        </w:rPr>
      </w:pPr>
      <w:r>
        <w:rPr>
          <w:rFonts w:hint="eastAsia"/>
          <w:lang w:val="en-US" w:eastAsia="zh-CN"/>
        </w:rPr>
        <w:t>为了方便理解，以下实验设计为例进行解释：</w:t>
      </w:r>
    </w:p>
    <w:tbl>
      <w:tblPr>
        <w:tblStyle w:val="9"/>
        <w:tblW w:w="0" w:type="auto"/>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444"/>
        <w:gridCol w:w="444"/>
        <w:gridCol w:w="444"/>
        <w:gridCol w:w="444"/>
        <w:gridCol w:w="444"/>
        <w:gridCol w:w="437"/>
        <w:gridCol w:w="437"/>
        <w:gridCol w:w="437"/>
        <w:gridCol w:w="437"/>
        <w:gridCol w:w="437"/>
        <w:gridCol w:w="435"/>
        <w:gridCol w:w="435"/>
        <w:gridCol w:w="435"/>
        <w:gridCol w:w="435"/>
        <w:gridCol w:w="435"/>
      </w:tblGrid>
      <w:tr w14:paraId="0809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shd w:val="clear" w:color="auto" w:fill="auto"/>
            <w:vAlign w:val="top"/>
          </w:tcPr>
          <w:p w14:paraId="5724D0B2">
            <w:pPr>
              <w:pageBreakBefore w:val="0"/>
              <w:widowControl w:val="0"/>
              <w:kinsoku/>
              <w:wordWrap/>
              <w:overflowPunct/>
              <w:topLinePunct w:val="0"/>
              <w:autoSpaceDE/>
              <w:autoSpaceDN/>
              <w:bidi w:val="0"/>
              <w:adjustRightInd/>
              <w:snapToGrid/>
              <w:spacing w:line="360" w:lineRule="auto"/>
              <w:jc w:val="center"/>
              <w:textAlignment w:val="auto"/>
              <w:rPr>
                <w:rFonts w:hint="default"/>
                <w:vertAlign w:val="baseline"/>
                <w:lang w:val="en-US" w:eastAsia="zh-CN"/>
              </w:rPr>
            </w:pPr>
            <w:r>
              <w:rPr>
                <w:rFonts w:hint="eastAsia"/>
                <w:vertAlign w:val="baseline"/>
                <w:lang w:val="en-US" w:eastAsia="zh-CN"/>
              </w:rPr>
              <w:t>Groups</w:t>
            </w:r>
          </w:p>
        </w:tc>
        <w:tc>
          <w:tcPr>
            <w:tcW w:w="2220" w:type="dxa"/>
            <w:gridSpan w:val="5"/>
            <w:vAlign w:val="top"/>
          </w:tcPr>
          <w:p w14:paraId="72789B79">
            <w:pPr>
              <w:pageBreakBefore w:val="0"/>
              <w:widowControl w:val="0"/>
              <w:kinsoku/>
              <w:wordWrap/>
              <w:overflowPunct/>
              <w:topLinePunct w:val="0"/>
              <w:autoSpaceDE/>
              <w:autoSpaceDN/>
              <w:bidi w:val="0"/>
              <w:adjustRightInd/>
              <w:snapToGrid/>
              <w:spacing w:line="360" w:lineRule="auto"/>
              <w:jc w:val="center"/>
              <w:textAlignment w:val="auto"/>
              <w:rPr>
                <w:rFonts w:hint="default"/>
                <w:vertAlign w:val="baseline"/>
                <w:lang w:val="en-US" w:eastAsia="zh-CN"/>
              </w:rPr>
            </w:pPr>
            <w:r>
              <w:rPr>
                <w:rFonts w:hint="eastAsia"/>
                <w:vertAlign w:val="baseline"/>
                <w:lang w:val="en-US" w:eastAsia="zh-CN"/>
              </w:rPr>
              <w:t>Group A</w:t>
            </w:r>
          </w:p>
        </w:tc>
        <w:tc>
          <w:tcPr>
            <w:tcW w:w="2185" w:type="dxa"/>
            <w:gridSpan w:val="5"/>
            <w:vAlign w:val="top"/>
          </w:tcPr>
          <w:p w14:paraId="2D2E6FE2">
            <w:pPr>
              <w:pageBreakBefore w:val="0"/>
              <w:widowControl w:val="0"/>
              <w:kinsoku/>
              <w:wordWrap/>
              <w:overflowPunct/>
              <w:topLinePunct w:val="0"/>
              <w:autoSpaceDE/>
              <w:autoSpaceDN/>
              <w:bidi w:val="0"/>
              <w:adjustRightInd/>
              <w:snapToGrid/>
              <w:spacing w:line="360" w:lineRule="auto"/>
              <w:jc w:val="center"/>
              <w:textAlignment w:val="auto"/>
              <w:rPr>
                <w:rFonts w:hint="default"/>
                <w:vertAlign w:val="baseline"/>
                <w:lang w:val="en-US" w:eastAsia="zh-CN"/>
              </w:rPr>
            </w:pPr>
            <w:r>
              <w:rPr>
                <w:rFonts w:hint="eastAsia"/>
                <w:vertAlign w:val="baseline"/>
                <w:lang w:val="en-US" w:eastAsia="zh-CN"/>
              </w:rPr>
              <w:t>Group B</w:t>
            </w:r>
          </w:p>
        </w:tc>
        <w:tc>
          <w:tcPr>
            <w:tcW w:w="2175" w:type="dxa"/>
            <w:gridSpan w:val="5"/>
            <w:vAlign w:val="top"/>
          </w:tcPr>
          <w:p w14:paraId="5E3E641C">
            <w:pPr>
              <w:pageBreakBefore w:val="0"/>
              <w:widowControl w:val="0"/>
              <w:kinsoku/>
              <w:wordWrap/>
              <w:overflowPunct/>
              <w:topLinePunct w:val="0"/>
              <w:autoSpaceDE/>
              <w:autoSpaceDN/>
              <w:bidi w:val="0"/>
              <w:adjustRightInd/>
              <w:snapToGrid/>
              <w:spacing w:line="360" w:lineRule="auto"/>
              <w:jc w:val="center"/>
              <w:textAlignment w:val="auto"/>
              <w:rPr>
                <w:rFonts w:hint="default"/>
                <w:vertAlign w:val="baseline"/>
                <w:lang w:val="en-US" w:eastAsia="zh-CN"/>
              </w:rPr>
            </w:pPr>
            <w:r>
              <w:rPr>
                <w:rFonts w:hint="eastAsia"/>
                <w:vertAlign w:val="baseline"/>
                <w:lang w:val="en-US" w:eastAsia="zh-CN"/>
              </w:rPr>
              <w:t>Group C</w:t>
            </w:r>
          </w:p>
        </w:tc>
      </w:tr>
      <w:tr w14:paraId="06CF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shd w:val="clear" w:color="auto" w:fill="auto"/>
            <w:vAlign w:val="top"/>
          </w:tcPr>
          <w:p w14:paraId="6C6385DB">
            <w:pPr>
              <w:pageBreakBefore w:val="0"/>
              <w:widowControl w:val="0"/>
              <w:kinsoku/>
              <w:wordWrap/>
              <w:overflowPunct/>
              <w:topLinePunct w:val="0"/>
              <w:autoSpaceDE/>
              <w:autoSpaceDN/>
              <w:bidi w:val="0"/>
              <w:adjustRightInd/>
              <w:snapToGrid/>
              <w:spacing w:line="360" w:lineRule="auto"/>
              <w:jc w:val="center"/>
              <w:textAlignment w:val="auto"/>
              <w:rPr>
                <w:rFonts w:hint="default"/>
                <w:vertAlign w:val="baseline"/>
                <w:lang w:val="en-US" w:eastAsia="zh-CN"/>
              </w:rPr>
            </w:pPr>
            <w:r>
              <w:rPr>
                <w:rFonts w:hint="eastAsia"/>
                <w:vertAlign w:val="baseline"/>
                <w:lang w:val="en-US" w:eastAsia="zh-CN"/>
              </w:rPr>
              <w:t>Samples</w:t>
            </w:r>
          </w:p>
        </w:tc>
        <w:tc>
          <w:tcPr>
            <w:tcW w:w="444" w:type="dxa"/>
          </w:tcPr>
          <w:p w14:paraId="6197D251">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A1</w:t>
            </w:r>
          </w:p>
        </w:tc>
        <w:tc>
          <w:tcPr>
            <w:tcW w:w="444" w:type="dxa"/>
          </w:tcPr>
          <w:p w14:paraId="23D088BB">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A2</w:t>
            </w:r>
          </w:p>
        </w:tc>
        <w:tc>
          <w:tcPr>
            <w:tcW w:w="444" w:type="dxa"/>
          </w:tcPr>
          <w:p w14:paraId="06B79C2C">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A3</w:t>
            </w:r>
          </w:p>
        </w:tc>
        <w:tc>
          <w:tcPr>
            <w:tcW w:w="444" w:type="dxa"/>
          </w:tcPr>
          <w:p w14:paraId="141B2E1B">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A4</w:t>
            </w:r>
          </w:p>
        </w:tc>
        <w:tc>
          <w:tcPr>
            <w:tcW w:w="444" w:type="dxa"/>
          </w:tcPr>
          <w:p w14:paraId="76A0E780">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A5</w:t>
            </w:r>
          </w:p>
        </w:tc>
        <w:tc>
          <w:tcPr>
            <w:tcW w:w="437" w:type="dxa"/>
          </w:tcPr>
          <w:p w14:paraId="181EB413">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B1</w:t>
            </w:r>
          </w:p>
        </w:tc>
        <w:tc>
          <w:tcPr>
            <w:tcW w:w="437" w:type="dxa"/>
          </w:tcPr>
          <w:p w14:paraId="676BE060">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B2</w:t>
            </w:r>
          </w:p>
        </w:tc>
        <w:tc>
          <w:tcPr>
            <w:tcW w:w="437" w:type="dxa"/>
          </w:tcPr>
          <w:p w14:paraId="33202090">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B3</w:t>
            </w:r>
          </w:p>
        </w:tc>
        <w:tc>
          <w:tcPr>
            <w:tcW w:w="437" w:type="dxa"/>
          </w:tcPr>
          <w:p w14:paraId="2F4BF19F">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B4</w:t>
            </w:r>
          </w:p>
        </w:tc>
        <w:tc>
          <w:tcPr>
            <w:tcW w:w="437" w:type="dxa"/>
          </w:tcPr>
          <w:p w14:paraId="5454E766">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B5</w:t>
            </w:r>
          </w:p>
        </w:tc>
        <w:tc>
          <w:tcPr>
            <w:tcW w:w="435" w:type="dxa"/>
          </w:tcPr>
          <w:p w14:paraId="66038649">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C1</w:t>
            </w:r>
          </w:p>
        </w:tc>
        <w:tc>
          <w:tcPr>
            <w:tcW w:w="435" w:type="dxa"/>
          </w:tcPr>
          <w:p w14:paraId="70114CBF">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C2</w:t>
            </w:r>
          </w:p>
        </w:tc>
        <w:tc>
          <w:tcPr>
            <w:tcW w:w="435" w:type="dxa"/>
          </w:tcPr>
          <w:p w14:paraId="1D0443FE">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C3</w:t>
            </w:r>
          </w:p>
        </w:tc>
        <w:tc>
          <w:tcPr>
            <w:tcW w:w="435" w:type="dxa"/>
          </w:tcPr>
          <w:p w14:paraId="7FE44661">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C4</w:t>
            </w:r>
          </w:p>
        </w:tc>
        <w:tc>
          <w:tcPr>
            <w:tcW w:w="435" w:type="dxa"/>
          </w:tcPr>
          <w:p w14:paraId="28EDD4C0">
            <w:pPr>
              <w:pageBreakBefore w:val="0"/>
              <w:widowControl w:val="0"/>
              <w:kinsoku/>
              <w:wordWrap/>
              <w:overflowPunct/>
              <w:topLinePunct w:val="0"/>
              <w:autoSpaceDE/>
              <w:autoSpaceDN/>
              <w:bidi w:val="0"/>
              <w:adjustRightInd/>
              <w:snapToGrid/>
              <w:spacing w:line="360" w:lineRule="auto"/>
              <w:textAlignment w:val="auto"/>
              <w:rPr>
                <w:rFonts w:hint="default"/>
                <w:vertAlign w:val="baseline"/>
                <w:lang w:val="en-US" w:eastAsia="zh-CN"/>
              </w:rPr>
            </w:pPr>
            <w:r>
              <w:rPr>
                <w:rFonts w:hint="eastAsia"/>
                <w:vertAlign w:val="baseline"/>
                <w:lang w:val="en-US" w:eastAsia="zh-CN"/>
              </w:rPr>
              <w:t>C5</w:t>
            </w:r>
          </w:p>
        </w:tc>
      </w:tr>
      <w:tr w14:paraId="3433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shd w:val="clear" w:color="auto" w:fill="auto"/>
            <w:vAlign w:val="top"/>
          </w:tcPr>
          <w:p w14:paraId="1F04557C">
            <w:pPr>
              <w:pageBreakBefore w:val="0"/>
              <w:widowControl w:val="0"/>
              <w:kinsoku/>
              <w:wordWrap/>
              <w:overflowPunct/>
              <w:topLinePunct w:val="0"/>
              <w:autoSpaceDE/>
              <w:autoSpaceDN/>
              <w:bidi w:val="0"/>
              <w:adjustRightInd/>
              <w:snapToGrid/>
              <w:spacing w:line="360" w:lineRule="auto"/>
              <w:jc w:val="center"/>
              <w:textAlignment w:val="auto"/>
              <w:rPr>
                <w:rFonts w:hint="default"/>
                <w:highlight w:val="none"/>
                <w:vertAlign w:val="baseline"/>
                <w:lang w:val="en-US" w:eastAsia="zh-CN"/>
              </w:rPr>
            </w:pPr>
            <w:r>
              <w:rPr>
                <w:rFonts w:hint="eastAsia"/>
                <w:highlight w:val="none"/>
                <w:vertAlign w:val="baseline"/>
                <w:lang w:val="en-US" w:eastAsia="zh-CN"/>
              </w:rPr>
              <w:t>Sample wide</w:t>
            </w:r>
          </w:p>
        </w:tc>
        <w:tc>
          <w:tcPr>
            <w:tcW w:w="444" w:type="dxa"/>
            <w:shd w:val="clear" w:color="auto" w:fill="FEE595" w:themeFill="accent3" w:themeFillTint="66"/>
          </w:tcPr>
          <w:p w14:paraId="01209ACF">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FEE595" w:themeFill="accent3" w:themeFillTint="66"/>
          </w:tcPr>
          <w:p w14:paraId="15315905">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FEE595" w:themeFill="accent3" w:themeFillTint="66"/>
          </w:tcPr>
          <w:p w14:paraId="5D5859BD">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FEE595" w:themeFill="accent3" w:themeFillTint="66"/>
          </w:tcPr>
          <w:p w14:paraId="0D06649B">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FEE595" w:themeFill="accent3" w:themeFillTint="66"/>
          </w:tcPr>
          <w:p w14:paraId="7248A972">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37" w:type="dxa"/>
            <w:shd w:val="clear" w:color="auto" w:fill="B5C7EA" w:themeFill="accent1" w:themeFillTint="66"/>
          </w:tcPr>
          <w:p w14:paraId="2465C66F">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C7EA" w:themeFill="accent1" w:themeFillTint="66"/>
          </w:tcPr>
          <w:p w14:paraId="53EC8B9E">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C7EA" w:themeFill="accent1" w:themeFillTint="66"/>
          </w:tcPr>
          <w:p w14:paraId="7E1F17C7">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C7EA" w:themeFill="accent1" w:themeFillTint="66"/>
          </w:tcPr>
          <w:p w14:paraId="3C8CAEB0">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C7EA" w:themeFill="accent1" w:themeFillTint="66"/>
          </w:tcPr>
          <w:p w14:paraId="7252DF41">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F4B382" w:themeFill="accent2" w:themeFillTint="99"/>
          </w:tcPr>
          <w:p w14:paraId="4BE33EA7">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F4B382" w:themeFill="accent2" w:themeFillTint="99"/>
          </w:tcPr>
          <w:p w14:paraId="50315B65">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F4B382" w:themeFill="accent2" w:themeFillTint="99"/>
          </w:tcPr>
          <w:p w14:paraId="2874379F">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F4B382" w:themeFill="accent2" w:themeFillTint="99"/>
          </w:tcPr>
          <w:p w14:paraId="4DB8A4D9">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F4B382" w:themeFill="accent2" w:themeFillTint="99"/>
          </w:tcPr>
          <w:p w14:paraId="44825373">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r>
      <w:tr w14:paraId="31E9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shd w:val="clear" w:color="auto" w:fill="auto"/>
            <w:vAlign w:val="top"/>
          </w:tcPr>
          <w:p w14:paraId="733F93D3">
            <w:pPr>
              <w:pageBreakBefore w:val="0"/>
              <w:widowControl w:val="0"/>
              <w:kinsoku/>
              <w:wordWrap/>
              <w:overflowPunct/>
              <w:topLinePunct w:val="0"/>
              <w:autoSpaceDE/>
              <w:autoSpaceDN/>
              <w:bidi w:val="0"/>
              <w:adjustRightInd/>
              <w:snapToGrid/>
              <w:spacing w:line="360" w:lineRule="auto"/>
              <w:jc w:val="center"/>
              <w:textAlignment w:val="auto"/>
              <w:rPr>
                <w:rFonts w:hint="default"/>
                <w:highlight w:val="none"/>
                <w:vertAlign w:val="baseline"/>
                <w:lang w:val="en-US" w:eastAsia="zh-CN"/>
              </w:rPr>
            </w:pPr>
            <w:r>
              <w:rPr>
                <w:rFonts w:hint="eastAsia"/>
                <w:highlight w:val="none"/>
                <w:vertAlign w:val="baseline"/>
                <w:lang w:val="en-US" w:eastAsia="zh-CN"/>
              </w:rPr>
              <w:t>Compare wide</w:t>
            </w:r>
          </w:p>
        </w:tc>
        <w:tc>
          <w:tcPr>
            <w:tcW w:w="444" w:type="dxa"/>
            <w:shd w:val="clear" w:color="auto" w:fill="ACD78D" w:themeFill="accent4" w:themeFillTint="99"/>
          </w:tcPr>
          <w:p w14:paraId="56ECA028">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ACD78D" w:themeFill="accent4" w:themeFillTint="99"/>
          </w:tcPr>
          <w:p w14:paraId="074B4564">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ACD78D" w:themeFill="accent4" w:themeFillTint="99"/>
          </w:tcPr>
          <w:p w14:paraId="127A7BC8">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ACD78D" w:themeFill="accent4" w:themeFillTint="99"/>
          </w:tcPr>
          <w:p w14:paraId="45D1AF09">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ACD78D" w:themeFill="accent4" w:themeFillTint="99"/>
          </w:tcPr>
          <w:p w14:paraId="25F436EC">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37" w:type="dxa"/>
            <w:shd w:val="clear" w:color="auto" w:fill="ACD78D" w:themeFill="accent4" w:themeFillTint="99"/>
          </w:tcPr>
          <w:p w14:paraId="582ABE28">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ACD78D" w:themeFill="accent4" w:themeFillTint="99"/>
          </w:tcPr>
          <w:p w14:paraId="78B1408A">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ACD78D" w:themeFill="accent4" w:themeFillTint="99"/>
          </w:tcPr>
          <w:p w14:paraId="2AA31FB2">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ACD78D" w:themeFill="accent4" w:themeFillTint="99"/>
          </w:tcPr>
          <w:p w14:paraId="0162A75F">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ACD78D" w:themeFill="accent4" w:themeFillTint="99"/>
          </w:tcPr>
          <w:p w14:paraId="3E55E276">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auto"/>
          </w:tcPr>
          <w:p w14:paraId="17BE3727">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auto"/>
          </w:tcPr>
          <w:p w14:paraId="27FFEAD3">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auto"/>
          </w:tcPr>
          <w:p w14:paraId="2B5F5E36">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auto"/>
          </w:tcPr>
          <w:p w14:paraId="4F70D7FA">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auto"/>
          </w:tcPr>
          <w:p w14:paraId="6242C963">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r>
      <w:tr w14:paraId="1C42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shd w:val="clear" w:color="auto" w:fill="auto"/>
            <w:vAlign w:val="top"/>
          </w:tcPr>
          <w:p w14:paraId="3BE85F4C">
            <w:pPr>
              <w:pageBreakBefore w:val="0"/>
              <w:widowControl w:val="0"/>
              <w:kinsoku/>
              <w:wordWrap/>
              <w:overflowPunct/>
              <w:topLinePunct w:val="0"/>
              <w:autoSpaceDE/>
              <w:autoSpaceDN/>
              <w:bidi w:val="0"/>
              <w:adjustRightInd/>
              <w:snapToGrid/>
              <w:spacing w:line="360" w:lineRule="auto"/>
              <w:jc w:val="center"/>
              <w:textAlignment w:val="auto"/>
              <w:rPr>
                <w:rFonts w:hint="default"/>
                <w:highlight w:val="none"/>
                <w:vertAlign w:val="baseline"/>
                <w:lang w:val="en-US" w:eastAsia="zh-CN"/>
              </w:rPr>
            </w:pPr>
            <w:r>
              <w:rPr>
                <w:rFonts w:hint="eastAsia"/>
                <w:highlight w:val="none"/>
                <w:vertAlign w:val="baseline"/>
                <w:lang w:val="en-US" w:eastAsia="zh-CN"/>
              </w:rPr>
              <w:t>Data wide</w:t>
            </w:r>
          </w:p>
        </w:tc>
        <w:tc>
          <w:tcPr>
            <w:tcW w:w="444" w:type="dxa"/>
            <w:shd w:val="clear" w:color="auto" w:fill="B58B01" w:themeFill="accent3" w:themeFillShade="BF"/>
          </w:tcPr>
          <w:p w14:paraId="1C96015B">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B58B01" w:themeFill="accent3" w:themeFillShade="BF"/>
          </w:tcPr>
          <w:p w14:paraId="7086F258">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B58B01" w:themeFill="accent3" w:themeFillShade="BF"/>
          </w:tcPr>
          <w:p w14:paraId="0AD69D71">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B58B01" w:themeFill="accent3" w:themeFillShade="BF"/>
          </w:tcPr>
          <w:p w14:paraId="7614E679">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44" w:type="dxa"/>
            <w:shd w:val="clear" w:color="auto" w:fill="B58B01" w:themeFill="accent3" w:themeFillShade="BF"/>
          </w:tcPr>
          <w:p w14:paraId="2A886FF4">
            <w:pPr>
              <w:pageBreakBefore w:val="0"/>
              <w:widowControl w:val="0"/>
              <w:kinsoku/>
              <w:wordWrap/>
              <w:overflowPunct/>
              <w:topLinePunct w:val="0"/>
              <w:autoSpaceDE/>
              <w:autoSpaceDN/>
              <w:bidi w:val="0"/>
              <w:adjustRightInd/>
              <w:snapToGrid/>
              <w:spacing w:line="360" w:lineRule="auto"/>
              <w:textAlignment w:val="auto"/>
              <w:rPr>
                <w:rFonts w:hint="eastAsia"/>
                <w:highlight w:val="cyan"/>
                <w:vertAlign w:val="baseline"/>
                <w:lang w:val="en-US" w:eastAsia="zh-CN"/>
              </w:rPr>
            </w:pPr>
          </w:p>
        </w:tc>
        <w:tc>
          <w:tcPr>
            <w:tcW w:w="437" w:type="dxa"/>
            <w:shd w:val="clear" w:color="auto" w:fill="B58B01" w:themeFill="accent3" w:themeFillShade="BF"/>
          </w:tcPr>
          <w:p w14:paraId="22C90A02">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8B01" w:themeFill="accent3" w:themeFillShade="BF"/>
          </w:tcPr>
          <w:p w14:paraId="6697768D">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8B01" w:themeFill="accent3" w:themeFillShade="BF"/>
          </w:tcPr>
          <w:p w14:paraId="57828AC0">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8B01" w:themeFill="accent3" w:themeFillShade="BF"/>
          </w:tcPr>
          <w:p w14:paraId="0CD04D5A">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7" w:type="dxa"/>
            <w:shd w:val="clear" w:color="auto" w:fill="B58B01" w:themeFill="accent3" w:themeFillShade="BF"/>
          </w:tcPr>
          <w:p w14:paraId="27C2DAC3">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B58B01" w:themeFill="accent3" w:themeFillShade="BF"/>
          </w:tcPr>
          <w:p w14:paraId="7A6BC0EA">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B58B01" w:themeFill="accent3" w:themeFillShade="BF"/>
          </w:tcPr>
          <w:p w14:paraId="3526BE15">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B58B01" w:themeFill="accent3" w:themeFillShade="BF"/>
          </w:tcPr>
          <w:p w14:paraId="7381E133">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B58B01" w:themeFill="accent3" w:themeFillShade="BF"/>
          </w:tcPr>
          <w:p w14:paraId="0FDBB7E8">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c>
          <w:tcPr>
            <w:tcW w:w="435" w:type="dxa"/>
            <w:shd w:val="clear" w:color="auto" w:fill="B58B01" w:themeFill="accent3" w:themeFillShade="BF"/>
          </w:tcPr>
          <w:p w14:paraId="1E9CE519">
            <w:pPr>
              <w:pageBreakBefore w:val="0"/>
              <w:widowControl w:val="0"/>
              <w:kinsoku/>
              <w:wordWrap/>
              <w:overflowPunct/>
              <w:topLinePunct w:val="0"/>
              <w:autoSpaceDE/>
              <w:autoSpaceDN/>
              <w:bidi w:val="0"/>
              <w:adjustRightInd/>
              <w:snapToGrid/>
              <w:spacing w:line="360" w:lineRule="auto"/>
              <w:textAlignment w:val="auto"/>
              <w:rPr>
                <w:rFonts w:hint="eastAsia"/>
                <w:vertAlign w:val="baseline"/>
                <w:lang w:val="en-US" w:eastAsia="zh-CN"/>
              </w:rPr>
            </w:pPr>
          </w:p>
        </w:tc>
      </w:tr>
    </w:tbl>
    <w:p w14:paraId="58AA2706">
      <w:pPr>
        <w:pageBreakBefore w:val="0"/>
        <w:widowControl w:val="0"/>
        <w:numPr>
          <w:ilvl w:val="0"/>
          <w:numId w:val="30"/>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Sample Wide：</w:t>
      </w:r>
      <w:r>
        <w:rPr>
          <w:rFonts w:hint="eastAsia"/>
          <w:lang w:val="en-US" w:eastAsia="zh-CN"/>
        </w:rPr>
        <w:t>以分组（group）为单位，组内进行缺失值的剔除，此处定义组内缺失值的比例超过多少则认为该蛋白在该组为缺失表达，即该蛋白在该组的定量值全部替换为缺失值，一般设置为70%。</w:t>
      </w:r>
    </w:p>
    <w:p w14:paraId="526BDE12">
      <w:pPr>
        <w:pageBreakBefore w:val="0"/>
        <w:widowControl w:val="0"/>
        <w:numPr>
          <w:ilvl w:val="0"/>
          <w:numId w:val="31"/>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Compare Wide：</w:t>
      </w:r>
      <w:r>
        <w:rPr>
          <w:rFonts w:hint="eastAsia"/>
          <w:lang w:val="en-US" w:eastAsia="zh-CN"/>
        </w:rPr>
        <w:t>以对比分组（Compare）为单位，对比分组内进行缺失值的剔除和填充，此处定义对比分组内缺失值的比例超过多少则认为该蛋白为缺失表达，即该蛋白的定量值全部替换为缺失值，一般设置为70%。</w:t>
      </w:r>
    </w:p>
    <w:p w14:paraId="2BBF1420">
      <w:pPr>
        <w:pageBreakBefore w:val="0"/>
        <w:widowControl w:val="0"/>
        <w:numPr>
          <w:ilvl w:val="0"/>
          <w:numId w:val="32"/>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Data Wide：</w:t>
      </w:r>
      <w:r>
        <w:rPr>
          <w:rFonts w:hint="eastAsia"/>
          <w:lang w:val="en-US" w:eastAsia="zh-CN"/>
        </w:rPr>
        <w:t>基于全局进行缺失值的剔除和填充，一般设置为70%。</w:t>
      </w:r>
    </w:p>
    <w:p w14:paraId="53EA9395">
      <w:pPr>
        <w:pageBreakBefore w:val="0"/>
        <w:widowControl w:val="0"/>
        <w:numPr>
          <w:ilvl w:val="0"/>
          <w:numId w:val="33"/>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Cutoff Fill value：</w:t>
      </w:r>
      <w:r>
        <w:rPr>
          <w:rFonts w:hint="eastAsia"/>
          <w:lang w:val="en-US" w:eastAsia="zh-CN"/>
        </w:rPr>
        <w:t>定义缺失值填充的方式，可选择填充为“0”或者“NA”；选择填充为0的时候，缺失值会填为0值，不进行缺失值的填充；选择填充为NA的时候，缺失值会根据Fill Method的填充策略会被进行填充。</w:t>
      </w:r>
    </w:p>
    <w:p w14:paraId="0E307902">
      <w:pPr>
        <w:pageBreakBefore w:val="0"/>
        <w:widowControl w:val="0"/>
        <w:numPr>
          <w:ilvl w:val="0"/>
          <w:numId w:val="34"/>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Fill Method：</w:t>
      </w:r>
      <w:r>
        <w:rPr>
          <w:rFonts w:hint="eastAsia"/>
          <w:lang w:val="en-US" w:eastAsia="zh-CN"/>
        </w:rPr>
        <w:t>定义缺失值的填充策略</w:t>
      </w:r>
    </w:p>
    <w:p w14:paraId="0234B54B">
      <w:pPr>
        <w:pageBreakBefore w:val="0"/>
        <w:widowControl w:val="0"/>
        <w:numPr>
          <w:ilvl w:val="0"/>
          <w:numId w:val="35"/>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1/2 global-min：</w:t>
      </w:r>
      <w:r>
        <w:rPr>
          <w:rFonts w:hint="eastAsia"/>
          <w:lang w:val="en-US" w:eastAsia="zh-CN"/>
        </w:rPr>
        <w:t>全局极小值的1/2</w:t>
      </w:r>
    </w:p>
    <w:p w14:paraId="7FFBDE99">
      <w:pPr>
        <w:pageBreakBefore w:val="0"/>
        <w:widowControl w:val="0"/>
        <w:numPr>
          <w:ilvl w:val="0"/>
          <w:numId w:val="36"/>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Mean：</w:t>
      </w:r>
      <w:r>
        <w:rPr>
          <w:rFonts w:hint="eastAsia"/>
          <w:lang w:val="en-US" w:eastAsia="zh-CN"/>
        </w:rPr>
        <w:t>对应蛋白的平均值</w:t>
      </w:r>
    </w:p>
    <w:p w14:paraId="0CA0FC37">
      <w:pPr>
        <w:pageBreakBefore w:val="0"/>
        <w:widowControl w:val="0"/>
        <w:numPr>
          <w:ilvl w:val="0"/>
          <w:numId w:val="36"/>
        </w:numPr>
        <w:kinsoku/>
        <w:wordWrap/>
        <w:overflowPunct/>
        <w:topLinePunct w:val="0"/>
        <w:autoSpaceDE/>
        <w:autoSpaceDN/>
        <w:bidi w:val="0"/>
        <w:adjustRightInd/>
        <w:snapToGrid/>
        <w:spacing w:line="360" w:lineRule="auto"/>
        <w:ind w:left="840" w:leftChars="0" w:hanging="420" w:firstLineChars="0"/>
        <w:textAlignment w:val="auto"/>
        <w:rPr>
          <w:rFonts w:hint="eastAsia"/>
          <w:lang w:val="en-US" w:eastAsia="zh-CN"/>
        </w:rPr>
      </w:pPr>
      <w:r>
        <w:rPr>
          <w:rFonts w:hint="eastAsia"/>
          <w:b/>
          <w:bCs/>
          <w:lang w:val="en-US" w:eastAsia="zh-CN"/>
        </w:rPr>
        <w:t>Median：</w:t>
      </w:r>
      <w:r>
        <w:rPr>
          <w:rFonts w:hint="eastAsia"/>
          <w:lang w:val="en-US" w:eastAsia="zh-CN"/>
        </w:rPr>
        <w:t>对应蛋白的中位数</w:t>
      </w:r>
    </w:p>
    <w:p w14:paraId="1FA6CA0C">
      <w:pPr>
        <w:pageBreakBefore w:val="0"/>
        <w:widowControl w:val="0"/>
        <w:numPr>
          <w:ilvl w:val="0"/>
          <w:numId w:val="36"/>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Global-min：</w:t>
      </w:r>
      <w:r>
        <w:rPr>
          <w:rFonts w:hint="eastAsia"/>
          <w:lang w:val="en-US" w:eastAsia="zh-CN"/>
        </w:rPr>
        <w:t>全局的极小值</w:t>
      </w:r>
    </w:p>
    <w:p w14:paraId="35CE3629">
      <w:pPr>
        <w:pageBreakBefore w:val="0"/>
        <w:widowControl w:val="0"/>
        <w:numPr>
          <w:ilvl w:val="0"/>
          <w:numId w:val="36"/>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KNN：</w:t>
      </w:r>
      <w:r>
        <w:rPr>
          <w:rFonts w:hint="eastAsia"/>
          <w:lang w:val="en-US" w:eastAsia="zh-CN"/>
        </w:rPr>
        <w:t>KNN法填充</w:t>
      </w:r>
    </w:p>
    <w:p w14:paraId="692DEEA9">
      <w:pPr>
        <w:pageBreakBefore w:val="0"/>
        <w:widowControl w:val="0"/>
        <w:numPr>
          <w:ilvl w:val="0"/>
          <w:numId w:val="36"/>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Fill 0：</w:t>
      </w:r>
      <w:r>
        <w:rPr>
          <w:rFonts w:hint="eastAsia"/>
          <w:lang w:val="en-US" w:eastAsia="zh-CN"/>
        </w:rPr>
        <w:t>用0填充</w:t>
      </w:r>
    </w:p>
    <w:p w14:paraId="799A2455">
      <w:pPr>
        <w:pageBreakBefore w:val="0"/>
        <w:widowControl w:val="0"/>
        <w:numPr>
          <w:ilvl w:val="0"/>
          <w:numId w:val="36"/>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randomForest：</w:t>
      </w:r>
      <w:r>
        <w:rPr>
          <w:rFonts w:hint="eastAsia"/>
          <w:lang w:val="en-US" w:eastAsia="zh-CN"/>
        </w:rPr>
        <w:t>随机森林</w:t>
      </w:r>
    </w:p>
    <w:p w14:paraId="1362BA28">
      <w:pPr>
        <w:pageBreakBefore w:val="0"/>
        <w:widowControl w:val="0"/>
        <w:numPr>
          <w:ilvl w:val="0"/>
          <w:numId w:val="37"/>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Fill Mode：</w:t>
      </w:r>
      <w:r>
        <w:rPr>
          <w:rFonts w:hint="eastAsia"/>
          <w:lang w:val="en-US" w:eastAsia="zh-CN"/>
        </w:rPr>
        <w:t>定义缺失值的填充范围</w:t>
      </w:r>
    </w:p>
    <w:p w14:paraId="66596723">
      <w:pPr>
        <w:pageBreakBefore w:val="0"/>
        <w:widowControl w:val="0"/>
        <w:numPr>
          <w:ilvl w:val="0"/>
          <w:numId w:val="38"/>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Sample：</w:t>
      </w:r>
      <w:r>
        <w:rPr>
          <w:rFonts w:hint="eastAsia"/>
          <w:lang w:val="en-US" w:eastAsia="zh-CN"/>
        </w:rPr>
        <w:t>分组（group）为单位，选择这种填充方式每个组别填充的值会有差别</w:t>
      </w:r>
    </w:p>
    <w:p w14:paraId="69C8C48E">
      <w:pPr>
        <w:pageBreakBefore w:val="0"/>
        <w:widowControl w:val="0"/>
        <w:numPr>
          <w:ilvl w:val="0"/>
          <w:numId w:val="39"/>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Group：</w:t>
      </w:r>
      <w:r>
        <w:rPr>
          <w:rFonts w:hint="eastAsia"/>
          <w:lang w:val="en-US" w:eastAsia="zh-CN"/>
        </w:rPr>
        <w:t>对比分组（Compare）为单位，选择这种填充方式每组对比分析填充的值会有差别；如有同一个分组（Group）在不同的对比分析（compare）中，该分组（Group）的填充值会有差别</w:t>
      </w:r>
    </w:p>
    <w:p w14:paraId="5FDABDB7">
      <w:pPr>
        <w:pageBreakBefore w:val="0"/>
        <w:widowControl w:val="0"/>
        <w:numPr>
          <w:ilvl w:val="0"/>
          <w:numId w:val="39"/>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Global：</w:t>
      </w:r>
      <w:r>
        <w:rPr>
          <w:rFonts w:hint="eastAsia"/>
          <w:lang w:val="en-US" w:eastAsia="zh-CN"/>
        </w:rPr>
        <w:t xml:space="preserve">基于全局进行缺失值的填充，选择这种填充方式所有的缺失值填充的值为一致的。 </w:t>
      </w:r>
    </w:p>
    <w:p w14:paraId="3E1A1843">
      <w:pPr>
        <w:pageBreakBefore w:val="0"/>
        <w:widowControl w:val="0"/>
        <w:numPr>
          <w:ilvl w:val="0"/>
          <w:numId w:val="40"/>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Data Convert Method：</w:t>
      </w:r>
      <w:r>
        <w:rPr>
          <w:rFonts w:hint="eastAsia"/>
          <w:lang w:val="en-US" w:eastAsia="zh-CN"/>
        </w:rPr>
        <w:t>定义数据转换方法</w:t>
      </w:r>
    </w:p>
    <w:p w14:paraId="61A77BBA">
      <w:pPr>
        <w:pageBreakBefore w:val="0"/>
        <w:widowControl w:val="0"/>
        <w:numPr>
          <w:ilvl w:val="0"/>
          <w:numId w:val="41"/>
        </w:numPr>
        <w:kinsoku/>
        <w:wordWrap/>
        <w:overflowPunct/>
        <w:topLinePunct w:val="0"/>
        <w:autoSpaceDE/>
        <w:autoSpaceDN/>
        <w:bidi w:val="0"/>
        <w:adjustRightInd/>
        <w:snapToGrid/>
        <w:spacing w:line="360" w:lineRule="auto"/>
        <w:ind w:left="840" w:leftChars="0" w:hanging="420" w:firstLineChars="0"/>
        <w:textAlignment w:val="auto"/>
        <w:rPr>
          <w:rFonts w:hint="eastAsia"/>
          <w:b/>
          <w:bCs/>
          <w:lang w:val="en-US" w:eastAsia="zh-CN"/>
        </w:rPr>
      </w:pPr>
      <w:r>
        <w:rPr>
          <w:rFonts w:hint="eastAsia"/>
          <w:b/>
          <w:bCs/>
          <w:lang w:val="en-US" w:eastAsia="zh-CN"/>
        </w:rPr>
        <w:t>Log2</w:t>
      </w:r>
    </w:p>
    <w:p w14:paraId="5FEE4C5B">
      <w:pPr>
        <w:pageBreakBefore w:val="0"/>
        <w:widowControl w:val="0"/>
        <w:numPr>
          <w:ilvl w:val="0"/>
          <w:numId w:val="42"/>
        </w:numPr>
        <w:kinsoku/>
        <w:wordWrap/>
        <w:overflowPunct/>
        <w:topLinePunct w:val="0"/>
        <w:autoSpaceDE/>
        <w:autoSpaceDN/>
        <w:bidi w:val="0"/>
        <w:adjustRightInd/>
        <w:snapToGrid/>
        <w:spacing w:line="360" w:lineRule="auto"/>
        <w:ind w:left="840" w:leftChars="0" w:hanging="420" w:firstLineChars="0"/>
        <w:textAlignment w:val="auto"/>
        <w:rPr>
          <w:rFonts w:hint="eastAsia"/>
          <w:b/>
          <w:bCs/>
          <w:lang w:val="en-US" w:eastAsia="zh-CN"/>
        </w:rPr>
      </w:pPr>
      <w:r>
        <w:rPr>
          <w:rFonts w:hint="eastAsia"/>
          <w:b/>
          <w:bCs/>
          <w:lang w:val="en-US" w:eastAsia="zh-CN"/>
        </w:rPr>
        <w:t>Log10</w:t>
      </w:r>
    </w:p>
    <w:p w14:paraId="00C51946">
      <w:pPr>
        <w:pageBreakBefore w:val="0"/>
        <w:widowControl w:val="0"/>
        <w:numPr>
          <w:ilvl w:val="0"/>
          <w:numId w:val="42"/>
        </w:numPr>
        <w:kinsoku/>
        <w:wordWrap/>
        <w:overflowPunct/>
        <w:topLinePunct w:val="0"/>
        <w:autoSpaceDE/>
        <w:autoSpaceDN/>
        <w:bidi w:val="0"/>
        <w:adjustRightInd/>
        <w:snapToGrid/>
        <w:spacing w:line="360" w:lineRule="auto"/>
        <w:ind w:left="840" w:leftChars="0" w:hanging="420" w:firstLineChars="0"/>
        <w:textAlignment w:val="auto"/>
        <w:rPr>
          <w:rFonts w:hint="default"/>
          <w:b/>
          <w:bCs/>
          <w:lang w:val="en-US" w:eastAsia="zh-CN"/>
        </w:rPr>
      </w:pPr>
      <w:r>
        <w:rPr>
          <w:rFonts w:hint="eastAsia"/>
          <w:b/>
          <w:bCs/>
          <w:lang w:val="en-US" w:eastAsia="zh-CN"/>
        </w:rPr>
        <w:t>Row scale</w:t>
      </w:r>
    </w:p>
    <w:p w14:paraId="3809A5E5">
      <w:pPr>
        <w:pageBreakBefore w:val="0"/>
        <w:widowControl w:val="0"/>
        <w:numPr>
          <w:ilvl w:val="0"/>
          <w:numId w:val="43"/>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Test Method：</w:t>
      </w:r>
      <w:r>
        <w:rPr>
          <w:rFonts w:hint="eastAsia"/>
          <w:lang w:val="en-US" w:eastAsia="zh-CN"/>
        </w:rPr>
        <w:t>定义差异检验算法</w:t>
      </w:r>
    </w:p>
    <w:p w14:paraId="6525694F">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eastAsia"/>
          <w:b w:val="0"/>
          <w:bCs w:val="0"/>
          <w:lang w:val="en-US" w:eastAsia="zh-CN"/>
        </w:rPr>
      </w:pPr>
      <w:r>
        <w:rPr>
          <w:rFonts w:hint="eastAsia"/>
          <w:b/>
          <w:bCs/>
          <w:lang w:val="en-US" w:eastAsia="zh-CN"/>
        </w:rPr>
        <w:t>One-way ANOVA</w:t>
      </w:r>
      <w:r>
        <w:rPr>
          <w:rFonts w:hint="eastAsia"/>
          <w:b w:val="0"/>
          <w:bCs w:val="0"/>
          <w:lang w:val="en-US" w:eastAsia="zh-CN"/>
        </w:rPr>
        <w:t>（建议多组对比分析时使用）</w:t>
      </w:r>
    </w:p>
    <w:p w14:paraId="12B76C87">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eastAsia"/>
          <w:b/>
          <w:bCs/>
          <w:lang w:val="en-US" w:eastAsia="zh-CN"/>
        </w:rPr>
      </w:pPr>
      <w:r>
        <w:rPr>
          <w:rFonts w:hint="eastAsia"/>
          <w:b/>
          <w:bCs/>
          <w:lang w:val="en-US" w:eastAsia="zh-CN"/>
        </w:rPr>
        <w:t>ANOVA</w:t>
      </w:r>
    </w:p>
    <w:p w14:paraId="0B9E2495">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default"/>
          <w:b/>
          <w:bCs/>
          <w:lang w:val="en-US" w:eastAsia="zh-CN"/>
        </w:rPr>
      </w:pPr>
      <w:r>
        <w:rPr>
          <w:rFonts w:hint="eastAsia"/>
          <w:b/>
          <w:bCs/>
          <w:lang w:val="en-US" w:eastAsia="zh-CN"/>
        </w:rPr>
        <w:t>F-test</w:t>
      </w:r>
    </w:p>
    <w:p w14:paraId="02DC5BBF">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eastAsia"/>
          <w:b w:val="0"/>
          <w:bCs w:val="0"/>
          <w:lang w:val="en-US" w:eastAsia="zh-CN"/>
        </w:rPr>
      </w:pPr>
      <w:r>
        <w:rPr>
          <w:rFonts w:hint="eastAsia"/>
          <w:b/>
          <w:bCs/>
          <w:lang w:val="en-US" w:eastAsia="zh-CN"/>
        </w:rPr>
        <w:t>Test</w:t>
      </w:r>
      <w:r>
        <w:rPr>
          <w:rFonts w:hint="eastAsia"/>
          <w:b w:val="0"/>
          <w:bCs w:val="0"/>
          <w:lang w:val="en-US" w:eastAsia="zh-CN"/>
        </w:rPr>
        <w:t>（建议两两对比分析时使用）</w:t>
      </w:r>
    </w:p>
    <w:p w14:paraId="13AF7CB6">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eastAsia"/>
          <w:b/>
          <w:bCs/>
          <w:lang w:val="en-US" w:eastAsia="zh-CN"/>
        </w:rPr>
      </w:pPr>
      <w:r>
        <w:rPr>
          <w:rFonts w:hint="eastAsia"/>
          <w:b/>
          <w:bCs/>
          <w:lang w:val="en-US" w:eastAsia="zh-CN"/>
        </w:rPr>
        <w:t>Significance</w:t>
      </w:r>
    </w:p>
    <w:p w14:paraId="42F2A600">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eastAsia"/>
          <w:b/>
          <w:bCs/>
          <w:lang w:val="en-US" w:eastAsia="zh-CN"/>
        </w:rPr>
      </w:pPr>
      <w:r>
        <w:rPr>
          <w:rFonts w:hint="eastAsia"/>
          <w:b/>
          <w:bCs/>
          <w:lang w:val="en-US" w:eastAsia="zh-CN"/>
        </w:rPr>
        <w:t>Custom P</w:t>
      </w:r>
    </w:p>
    <w:p w14:paraId="28393350">
      <w:pPr>
        <w:pageBreakBefore w:val="0"/>
        <w:widowControl w:val="0"/>
        <w:numPr>
          <w:ilvl w:val="0"/>
          <w:numId w:val="44"/>
        </w:numPr>
        <w:kinsoku/>
        <w:wordWrap/>
        <w:overflowPunct/>
        <w:topLinePunct w:val="0"/>
        <w:autoSpaceDE/>
        <w:autoSpaceDN/>
        <w:bidi w:val="0"/>
        <w:adjustRightInd/>
        <w:snapToGrid/>
        <w:spacing w:line="360" w:lineRule="auto"/>
        <w:ind w:left="840" w:leftChars="0" w:hanging="420" w:firstLineChars="0"/>
        <w:textAlignment w:val="auto"/>
        <w:rPr>
          <w:rFonts w:hint="default"/>
          <w:b/>
          <w:bCs/>
          <w:lang w:val="en-US" w:eastAsia="zh-CN"/>
        </w:rPr>
      </w:pPr>
      <w:r>
        <w:rPr>
          <w:rFonts w:hint="eastAsia"/>
          <w:b/>
          <w:bCs/>
          <w:lang w:val="en-US" w:eastAsia="zh-CN"/>
        </w:rPr>
        <w:t>Mann-Whitney Test</w:t>
      </w:r>
    </w:p>
    <w:p w14:paraId="5560DC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22" w:firstLineChars="200"/>
        <w:textAlignment w:val="auto"/>
        <w:rPr>
          <w:rFonts w:hint="default"/>
          <w:b/>
          <w:bCs/>
          <w:lang w:val="en-US" w:eastAsia="zh-CN"/>
        </w:rPr>
      </w:pPr>
      <w:r>
        <w:rPr>
          <w:rFonts w:hint="eastAsia"/>
          <w:b/>
          <w:bCs/>
          <w:lang w:val="en-US" w:eastAsia="zh-CN"/>
        </w:rPr>
        <w:t>PS:</w:t>
      </w:r>
      <w:r>
        <w:rPr>
          <w:rFonts w:hint="eastAsia"/>
          <w:b w:val="0"/>
          <w:bCs w:val="0"/>
          <w:lang w:val="en-US" w:eastAsia="zh-CN"/>
        </w:rPr>
        <w:t>如一次分析中，提交的对比分析同时有两两对比和多组对比，只需选择两两对比的差异检验算法，多组对比会自动进行One-way ANOVA进行差异检验。</w:t>
      </w:r>
    </w:p>
    <w:p w14:paraId="6A30C34E">
      <w:pPr>
        <w:pageBreakBefore w:val="0"/>
        <w:widowControl w:val="0"/>
        <w:numPr>
          <w:ilvl w:val="0"/>
          <w:numId w:val="45"/>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FDR Method：</w:t>
      </w:r>
      <w:r>
        <w:rPr>
          <w:rFonts w:hint="eastAsia"/>
          <w:lang w:val="en-US" w:eastAsia="zh-CN"/>
        </w:rPr>
        <w:t>定义差异检验校正算法</w:t>
      </w:r>
    </w:p>
    <w:p w14:paraId="1D8638B7">
      <w:pPr>
        <w:pageBreakBefore w:val="0"/>
        <w:widowControl w:val="0"/>
        <w:numPr>
          <w:ilvl w:val="0"/>
          <w:numId w:val="46"/>
        </w:numPr>
        <w:kinsoku/>
        <w:wordWrap/>
        <w:overflowPunct/>
        <w:topLinePunct w:val="0"/>
        <w:autoSpaceDE/>
        <w:autoSpaceDN/>
        <w:bidi w:val="0"/>
        <w:adjustRightInd/>
        <w:snapToGrid/>
        <w:spacing w:line="360" w:lineRule="auto"/>
        <w:ind w:left="840" w:leftChars="0" w:hanging="420" w:firstLineChars="0"/>
        <w:textAlignment w:val="auto"/>
        <w:rPr>
          <w:rFonts w:hint="eastAsia"/>
          <w:b/>
          <w:bCs/>
          <w:lang w:val="en-US" w:eastAsia="zh-CN"/>
        </w:rPr>
      </w:pPr>
      <w:r>
        <w:rPr>
          <w:rFonts w:hint="eastAsia"/>
          <w:b/>
          <w:bCs/>
          <w:lang w:val="en-US" w:eastAsia="zh-CN"/>
        </w:rPr>
        <w:t>BH</w:t>
      </w:r>
    </w:p>
    <w:p w14:paraId="7573DC4E">
      <w:pPr>
        <w:pageBreakBefore w:val="0"/>
        <w:widowControl w:val="0"/>
        <w:numPr>
          <w:ilvl w:val="0"/>
          <w:numId w:val="47"/>
        </w:numPr>
        <w:kinsoku/>
        <w:wordWrap/>
        <w:overflowPunct/>
        <w:topLinePunct w:val="0"/>
        <w:autoSpaceDE/>
        <w:autoSpaceDN/>
        <w:bidi w:val="0"/>
        <w:adjustRightInd/>
        <w:snapToGrid/>
        <w:spacing w:line="360" w:lineRule="auto"/>
        <w:ind w:left="840" w:leftChars="0" w:hanging="420" w:firstLineChars="0"/>
        <w:textAlignment w:val="auto"/>
        <w:rPr>
          <w:rFonts w:hint="default"/>
          <w:b/>
          <w:bCs/>
          <w:lang w:val="en-US" w:eastAsia="zh-CN"/>
        </w:rPr>
      </w:pPr>
      <w:r>
        <w:rPr>
          <w:rFonts w:hint="eastAsia"/>
          <w:b/>
          <w:bCs/>
          <w:lang w:val="en-US" w:eastAsia="zh-CN"/>
        </w:rPr>
        <w:t>none</w:t>
      </w:r>
    </w:p>
    <w:p w14:paraId="65177ACD">
      <w:pPr>
        <w:pageBreakBefore w:val="0"/>
        <w:widowControl w:val="0"/>
        <w:numPr>
          <w:ilvl w:val="0"/>
          <w:numId w:val="48"/>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Quant Value：</w:t>
      </w:r>
      <w:r>
        <w:rPr>
          <w:rFonts w:hint="eastAsia"/>
          <w:lang w:val="en-US" w:eastAsia="zh-CN"/>
        </w:rPr>
        <w:t>定义定量计算的组间对比的数值处理方式</w:t>
      </w:r>
    </w:p>
    <w:p w14:paraId="5658B3C2">
      <w:pPr>
        <w:pageBreakBefore w:val="0"/>
        <w:widowControl w:val="0"/>
        <w:numPr>
          <w:ilvl w:val="0"/>
          <w:numId w:val="49"/>
        </w:numPr>
        <w:kinsoku/>
        <w:wordWrap/>
        <w:overflowPunct/>
        <w:topLinePunct w:val="0"/>
        <w:autoSpaceDE/>
        <w:autoSpaceDN/>
        <w:bidi w:val="0"/>
        <w:adjustRightInd/>
        <w:snapToGrid/>
        <w:spacing w:line="360" w:lineRule="auto"/>
        <w:ind w:left="840" w:leftChars="0" w:hanging="420" w:firstLineChars="0"/>
        <w:textAlignment w:val="auto"/>
        <w:rPr>
          <w:rFonts w:hint="default"/>
          <w:lang w:val="en-US" w:eastAsia="zh-CN"/>
        </w:rPr>
      </w:pPr>
      <w:r>
        <w:rPr>
          <w:rFonts w:hint="eastAsia"/>
          <w:b/>
          <w:bCs/>
          <w:lang w:val="en-US" w:eastAsia="zh-CN"/>
        </w:rPr>
        <w:t>Mean：</w:t>
      </w:r>
      <w:r>
        <w:rPr>
          <w:rFonts w:hint="eastAsia"/>
          <w:lang w:val="en-US" w:eastAsia="zh-CN"/>
        </w:rPr>
        <w:t>用组内的所有样本的平均值进行组间差异倍数的计算</w:t>
      </w:r>
    </w:p>
    <w:p w14:paraId="11274B43">
      <w:pPr>
        <w:pageBreakBefore w:val="0"/>
        <w:widowControl w:val="0"/>
        <w:numPr>
          <w:ilvl w:val="0"/>
          <w:numId w:val="50"/>
        </w:numPr>
        <w:kinsoku/>
        <w:wordWrap/>
        <w:overflowPunct/>
        <w:topLinePunct w:val="0"/>
        <w:autoSpaceDE/>
        <w:autoSpaceDN/>
        <w:bidi w:val="0"/>
        <w:adjustRightInd/>
        <w:snapToGrid/>
        <w:spacing w:line="360" w:lineRule="auto"/>
        <w:ind w:left="840" w:leftChars="0" w:hanging="420" w:firstLineChars="0"/>
        <w:textAlignment w:val="auto"/>
      </w:pPr>
      <w:r>
        <w:rPr>
          <w:rFonts w:hint="eastAsia"/>
          <w:b/>
          <w:bCs/>
          <w:lang w:val="en-US" w:eastAsia="zh-CN"/>
        </w:rPr>
        <w:t>Median：</w:t>
      </w:r>
      <w:r>
        <w:rPr>
          <w:rFonts w:hint="eastAsia"/>
          <w:lang w:val="en-US" w:eastAsia="zh-CN"/>
        </w:rPr>
        <w:t>用组内的所有样本的中位数进行组间差异倍数的计算</w:t>
      </w:r>
    </w:p>
    <w:p w14:paraId="30E77C89">
      <w:pPr>
        <w:pStyle w:val="3"/>
        <w:numPr>
          <w:ilvl w:val="0"/>
          <w:numId w:val="51"/>
        </w:numPr>
        <w:bidi w:val="0"/>
        <w:rPr>
          <w:rFonts w:hint="eastAsia" w:ascii="黑体" w:hAnsi="黑体" w:eastAsia="黑体" w:cs="黑体"/>
          <w:sz w:val="21"/>
          <w:szCs w:val="21"/>
          <w:lang w:val="en-US" w:eastAsia="zh-CN"/>
        </w:rPr>
      </w:pPr>
      <w:bookmarkStart w:id="7" w:name="_Toc19863"/>
      <w:r>
        <w:rPr>
          <w:rFonts w:hint="eastAsia" w:ascii="黑体" w:hAnsi="黑体" w:eastAsia="黑体" w:cs="黑体"/>
          <w:sz w:val="21"/>
          <w:szCs w:val="21"/>
          <w:lang w:val="en-US" w:eastAsia="zh-CN"/>
        </w:rPr>
        <w:t>模块三：Function</w:t>
      </w:r>
      <w:bookmarkEnd w:id="7"/>
    </w:p>
    <w:p w14:paraId="5BD98229">
      <w:pPr>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该模块主要涉及功能注释及富集分析相关的参数</w:t>
      </w:r>
    </w:p>
    <w:p w14:paraId="0F84B913">
      <w:pPr>
        <w:pageBreakBefore w:val="0"/>
        <w:widowControl w:val="0"/>
        <w:numPr>
          <w:ilvl w:val="0"/>
          <w:numId w:val="52"/>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Enrichment Background：</w:t>
      </w:r>
      <w:r>
        <w:rPr>
          <w:rFonts w:hint="eastAsia"/>
          <w:lang w:val="en-US" w:eastAsia="zh-CN"/>
        </w:rPr>
        <w:t>定义富集分析背景库的选择方法，study为本项目鉴定蛋白为背景进行富集分析，database为本项目物种数据库为背景进行富集分析</w:t>
      </w:r>
    </w:p>
    <w:p w14:paraId="57AA97F3">
      <w:pPr>
        <w:pageBreakBefore w:val="0"/>
        <w:widowControl w:val="0"/>
        <w:numPr>
          <w:ilvl w:val="0"/>
          <w:numId w:val="52"/>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lang w:val="en-US" w:eastAsia="zh-CN"/>
        </w:rPr>
        <w:t>Enrich purified Terms:定义富集分析的展示结果；enrich only为只对显著富集的结果进行作图和展示；Both 为对显著富集的结果和不显著富集的结果分别进行作图和展示； 不显著富集的在结果中展示为purified。</w:t>
      </w:r>
    </w:p>
    <w:p w14:paraId="73506AC2">
      <w:pPr>
        <w:pageBreakBefore w:val="0"/>
        <w:widowControl w:val="0"/>
        <w:numPr>
          <w:ilvl w:val="0"/>
          <w:numId w:val="52"/>
        </w:numPr>
        <w:kinsoku/>
        <w:wordWrap/>
        <w:overflowPunct/>
        <w:topLinePunct w:val="0"/>
        <w:autoSpaceDE/>
        <w:autoSpaceDN/>
        <w:bidi w:val="0"/>
        <w:adjustRightInd/>
        <w:snapToGrid/>
        <w:spacing w:line="360" w:lineRule="auto"/>
        <w:ind w:left="420" w:leftChars="0" w:hanging="420" w:firstLineChars="0"/>
        <w:textAlignment w:val="auto"/>
        <w:rPr>
          <w:rFonts w:hint="default"/>
          <w:lang w:val="en-US" w:eastAsia="zh-CN"/>
        </w:rPr>
      </w:pPr>
      <w:r>
        <w:rPr>
          <w:rFonts w:hint="eastAsia"/>
          <w:b/>
          <w:bCs/>
          <w:lang w:val="en-US" w:eastAsia="zh-CN"/>
        </w:rPr>
        <w:t>Enrichmeng Test Method：</w:t>
      </w:r>
      <w:r>
        <w:rPr>
          <w:rFonts w:hint="eastAsia"/>
          <w:lang w:val="en-US" w:eastAsia="zh-CN"/>
        </w:rPr>
        <w:t>定义富集分析检验算法</w:t>
      </w:r>
    </w:p>
    <w:p w14:paraId="61421E45">
      <w:pPr>
        <w:pageBreakBefore w:val="0"/>
        <w:widowControl w:val="0"/>
        <w:numPr>
          <w:ilvl w:val="0"/>
          <w:numId w:val="52"/>
        </w:numPr>
        <w:kinsoku/>
        <w:wordWrap/>
        <w:overflowPunct/>
        <w:topLinePunct w:val="0"/>
        <w:autoSpaceDE/>
        <w:autoSpaceDN/>
        <w:bidi w:val="0"/>
        <w:adjustRightInd/>
        <w:snapToGrid/>
        <w:spacing w:line="360" w:lineRule="auto"/>
        <w:ind w:left="420" w:leftChars="0" w:hanging="420" w:firstLineChars="0"/>
        <w:textAlignment w:val="auto"/>
        <w:rPr>
          <w:rFonts w:hint="eastAsia"/>
          <w:lang w:val="en-US" w:eastAsia="zh-CN"/>
        </w:rPr>
      </w:pPr>
      <w:r>
        <w:rPr>
          <w:rFonts w:hint="eastAsia"/>
          <w:b/>
          <w:bCs/>
          <w:lang w:val="en-US" w:eastAsia="zh-CN"/>
        </w:rPr>
        <w:t>Enrichment Correction Method：</w:t>
      </w:r>
      <w:r>
        <w:rPr>
          <w:rFonts w:hint="eastAsia"/>
          <w:lang w:val="en-US" w:eastAsia="zh-CN"/>
        </w:rPr>
        <w:t>定义富集分析检验校正算法</w:t>
      </w:r>
    </w:p>
    <w:p w14:paraId="1338A589">
      <w:pPr>
        <w:pStyle w:val="2"/>
        <w:bidi w:val="0"/>
        <w:rPr>
          <w:rFonts w:hint="eastAsia" w:ascii="黑体" w:hAnsi="黑体" w:eastAsia="黑体" w:cs="黑体"/>
          <w:b/>
          <w:bCs w:val="0"/>
          <w:sz w:val="24"/>
          <w:szCs w:val="24"/>
          <w:lang w:val="en-US" w:eastAsia="zh-CN"/>
        </w:rPr>
      </w:pPr>
      <w:bookmarkStart w:id="8" w:name="_Toc21797"/>
      <w:r>
        <w:rPr>
          <w:rFonts w:hint="eastAsia" w:ascii="黑体" w:hAnsi="黑体" w:eastAsia="黑体" w:cs="黑体"/>
          <w:b/>
          <w:bCs w:val="0"/>
          <w:sz w:val="24"/>
          <w:szCs w:val="24"/>
          <w:lang w:val="en-US" w:eastAsia="zh-CN"/>
        </w:rPr>
        <w:t>第五步：数据前处理</w:t>
      </w:r>
      <w:bookmarkEnd w:id="8"/>
    </w:p>
    <w:p w14:paraId="768F81B1">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67960" cy="3402330"/>
            <wp:effectExtent l="0" t="0" r="2540" b="127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267960" cy="3402330"/>
                    </a:xfrm>
                    <a:prstGeom prst="rect">
                      <a:avLst/>
                    </a:prstGeom>
                    <a:noFill/>
                    <a:ln>
                      <a:noFill/>
                    </a:ln>
                  </pic:spPr>
                </pic:pic>
              </a:graphicData>
            </a:graphic>
          </wp:inline>
        </w:drawing>
      </w:r>
    </w:p>
    <w:p w14:paraId="688DE94E">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71770" cy="1924685"/>
            <wp:effectExtent l="0" t="0" r="11430" b="571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8"/>
                    <a:stretch>
                      <a:fillRect/>
                    </a:stretch>
                  </pic:blipFill>
                  <pic:spPr>
                    <a:xfrm>
                      <a:off x="0" y="0"/>
                      <a:ext cx="5271770" cy="1924685"/>
                    </a:xfrm>
                    <a:prstGeom prst="rect">
                      <a:avLst/>
                    </a:prstGeom>
                    <a:noFill/>
                    <a:ln>
                      <a:noFill/>
                    </a:ln>
                  </pic:spPr>
                </pic:pic>
              </a:graphicData>
            </a:graphic>
          </wp:inline>
        </w:drawing>
      </w:r>
    </w:p>
    <w:p w14:paraId="0E8A3D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Theme="minorEastAsia"/>
          <w:lang w:val="en-US" w:eastAsia="zh-CN"/>
        </w:rPr>
      </w:pPr>
      <w:r>
        <w:rPr>
          <w:rFonts w:hint="eastAsia"/>
          <w:lang w:val="en-US" w:eastAsia="zh-CN"/>
        </w:rPr>
        <w:t>这一步可就前面步骤设置的数据预处理的参数进行确认以及修改，如果进行了进一步的修改，点击左下角“UPDATE SETTINGS”即可进行更新。点击“下一步”进入到差异统计环节。</w:t>
      </w:r>
    </w:p>
    <w:p w14:paraId="0A5FC65D">
      <w:pPr>
        <w:pStyle w:val="2"/>
        <w:bidi w:val="0"/>
        <w:rPr>
          <w:rFonts w:hint="eastAsia" w:ascii="黑体" w:hAnsi="黑体" w:eastAsia="黑体" w:cs="黑体"/>
          <w:b/>
          <w:bCs w:val="0"/>
          <w:sz w:val="24"/>
          <w:szCs w:val="24"/>
          <w:lang w:val="en-US" w:eastAsia="zh-CN"/>
        </w:rPr>
      </w:pPr>
      <w:bookmarkStart w:id="9" w:name="_Toc28859"/>
      <w:r>
        <w:rPr>
          <w:rFonts w:hint="eastAsia" w:ascii="黑体" w:hAnsi="黑体" w:eastAsia="黑体" w:cs="黑体"/>
          <w:b/>
          <w:bCs w:val="0"/>
          <w:sz w:val="24"/>
          <w:szCs w:val="24"/>
          <w:lang w:val="en-US" w:eastAsia="zh-CN"/>
        </w:rPr>
        <w:t>第六步：差异统计</w:t>
      </w:r>
      <w:bookmarkEnd w:id="9"/>
    </w:p>
    <w:p w14:paraId="7E053A2B">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73675" cy="3218180"/>
            <wp:effectExtent l="0" t="0" r="9525" b="762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9"/>
                    <a:stretch>
                      <a:fillRect/>
                    </a:stretch>
                  </pic:blipFill>
                  <pic:spPr>
                    <a:xfrm>
                      <a:off x="0" y="0"/>
                      <a:ext cx="5273675" cy="3218180"/>
                    </a:xfrm>
                    <a:prstGeom prst="rect">
                      <a:avLst/>
                    </a:prstGeom>
                    <a:noFill/>
                    <a:ln>
                      <a:noFill/>
                    </a:ln>
                  </pic:spPr>
                </pic:pic>
              </a:graphicData>
            </a:graphic>
          </wp:inline>
        </w:drawing>
      </w:r>
    </w:p>
    <w:p w14:paraId="751C3E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进入到差异统计界面，软件会自动设定一个相对合理的差异筛选的阈值，如左下角Param模块所示，对应该参数筛选出的差异蛋白的数目见“Diff Sum”模块。如存在多个对比分组，可通过切换“Select Compare”更换对比分组。</w:t>
      </w:r>
    </w:p>
    <w:p w14:paraId="4F9F00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如果对差异统计的筛选阈值进行了修改，点击左下角“UPDATE SETTINGS”即可进行更新。点击“下一步”进入到提交分析环节。</w:t>
      </w:r>
    </w:p>
    <w:p w14:paraId="01E78F0F">
      <w:pPr>
        <w:pStyle w:val="2"/>
        <w:bidi w:val="0"/>
        <w:rPr>
          <w:rFonts w:hint="eastAsia" w:ascii="黑体" w:hAnsi="黑体" w:eastAsia="黑体" w:cs="黑体"/>
          <w:b/>
          <w:bCs w:val="0"/>
          <w:sz w:val="24"/>
          <w:szCs w:val="24"/>
          <w:lang w:val="en-US" w:eastAsia="zh-CN"/>
        </w:rPr>
      </w:pPr>
      <w:bookmarkStart w:id="10" w:name="_Toc17896"/>
      <w:r>
        <w:rPr>
          <w:rFonts w:hint="eastAsia" w:ascii="黑体" w:hAnsi="黑体" w:eastAsia="黑体" w:cs="黑体"/>
          <w:b/>
          <w:bCs w:val="0"/>
          <w:sz w:val="24"/>
          <w:szCs w:val="24"/>
          <w:lang w:val="en-US" w:eastAsia="zh-CN"/>
        </w:rPr>
        <w:t>第七步：提交分析</w:t>
      </w:r>
      <w:bookmarkEnd w:id="10"/>
    </w:p>
    <w:p w14:paraId="1497EC9E">
      <w:pPr>
        <w:pageBreakBefore w:val="0"/>
        <w:widowControl w:val="0"/>
        <w:kinsoku/>
        <w:wordWrap/>
        <w:overflowPunct/>
        <w:topLinePunct w:val="0"/>
        <w:autoSpaceDE/>
        <w:autoSpaceDN/>
        <w:bidi w:val="0"/>
        <w:adjustRightInd/>
        <w:snapToGrid/>
        <w:spacing w:line="360" w:lineRule="auto"/>
        <w:textAlignment w:val="auto"/>
      </w:pPr>
      <w:r>
        <w:drawing>
          <wp:inline distT="0" distB="0" distL="114300" distR="114300">
            <wp:extent cx="5273675" cy="5141595"/>
            <wp:effectExtent l="0" t="0" r="9525" b="190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0"/>
                    <a:stretch>
                      <a:fillRect/>
                    </a:stretch>
                  </pic:blipFill>
                  <pic:spPr>
                    <a:xfrm>
                      <a:off x="0" y="0"/>
                      <a:ext cx="5273675" cy="5141595"/>
                    </a:xfrm>
                    <a:prstGeom prst="rect">
                      <a:avLst/>
                    </a:prstGeom>
                    <a:noFill/>
                    <a:ln>
                      <a:noFill/>
                    </a:ln>
                  </pic:spPr>
                </pic:pic>
              </a:graphicData>
            </a:graphic>
          </wp:inline>
        </w:drawing>
      </w:r>
    </w:p>
    <w:p w14:paraId="40B36B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eastAsiaTheme="minorEastAsia"/>
          <w:lang w:val="en-US" w:eastAsia="zh-CN"/>
        </w:rPr>
      </w:pPr>
      <w:r>
        <w:rPr>
          <w:rFonts w:hint="eastAsia"/>
          <w:lang w:val="en-US" w:eastAsia="zh-CN"/>
        </w:rPr>
        <w:t>该界面可对project信息做一个最终预览，信息无误后带点击右下角“APPLY”提交分析任务。</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64D8">
    <w:pPr>
      <w:pStyle w:val="4"/>
      <w:rPr>
        <w:rFonts w:hint="eastAsia" w:eastAsiaTheme="minor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6E90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3F6E90F">
                    <w:pPr>
                      <w:pStyle w:val="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Theme="minorEastAsia"/>
        <w:lang w:val="en-US" w:eastAsia="zh-CN"/>
      </w:rPr>
      <w:t>https://project.omicsolution.com/omicscloud/dashboard/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E09BC">
    <w:pPr>
      <w:pStyle w:val="4"/>
      <w:rPr>
        <w:rFonts w:hint="eastAsia"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7A9F9">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F77A9F9">
                    <w:pPr>
                      <w:pStyle w:val="4"/>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Theme="minorEastAsia"/>
        <w:lang w:val="en-US" w:eastAsia="zh-CN"/>
      </w:rPr>
      <w:t>https://project.omicsolution.com/omicscloud/dashboard/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A7CB6">
    <w:pPr>
      <w:pStyle w:val="5"/>
      <w:jc w:val="left"/>
      <w:rPr>
        <w:rFonts w:hint="default" w:eastAsiaTheme="minorEastAsia"/>
        <w:lang w:val="en-US" w:eastAsia="zh-CN"/>
      </w:rPr>
    </w:pPr>
    <w:r>
      <w:rPr>
        <w:rFonts w:hint="eastAsia"/>
        <w:b/>
        <w:bCs/>
        <w:color w:val="2E54A1" w:themeColor="accent1" w:themeShade="BF"/>
        <w:sz w:val="21"/>
        <w:szCs w:val="21"/>
        <w:lang w:val="en-US" w:eastAsia="zh-CN"/>
      </w:rPr>
      <w:t>Omicscloud用户手册-Proteome</w:t>
    </w:r>
    <w:r>
      <w:rPr>
        <w:rFonts w:hint="eastAsia"/>
        <w:lang w:val="en-US" w:eastAsia="zh-CN"/>
      </w:rPr>
      <w:t xml:space="preserve">                                           </w:t>
    </w:r>
    <w:r>
      <w:rPr>
        <w:rFonts w:hint="default" w:eastAsiaTheme="minorEastAsia"/>
        <w:lang w:val="en-US" w:eastAsia="zh-CN"/>
      </w:rPr>
      <w:drawing>
        <wp:inline distT="0" distB="0" distL="114300" distR="114300">
          <wp:extent cx="974725" cy="168910"/>
          <wp:effectExtent l="0" t="0" r="6350" b="2540"/>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pic:cNvPicPr>
                </pic:nvPicPr>
                <pic:blipFill>
                  <a:blip r:embed="rId1"/>
                  <a:stretch>
                    <a:fillRect/>
                  </a:stretch>
                </pic:blipFill>
                <pic:spPr>
                  <a:xfrm>
                    <a:off x="0" y="0"/>
                    <a:ext cx="974725" cy="1689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4px;height:64px" o:bullet="t">
        <v:imagedata r:id="rId1" o:title=""/>
      </v:shape>
    </w:pict>
  </w:numPicBullet>
  <w:numPicBullet w:numPicBulletId="1">
    <w:pict>
      <v:shape id="1" type="#_x0000_t75" style="width:64px;height:64px" o:bullet="t">
        <v:imagedata r:id="rId2" o:title=""/>
      </v:shape>
    </w:pict>
  </w:numPicBullet>
  <w:numPicBullet w:numPicBulletId="2">
    <w:pict>
      <v:shape id="2" type="#_x0000_t75" style="width:64px;height:64px" o:bullet="t">
        <v:imagedata r:id="rId3" o:title=""/>
      </v:shape>
    </w:pict>
  </w:numPicBullet>
  <w:numPicBullet w:numPicBulletId="3">
    <w:pict>
      <v:shape id="3" type="#_x0000_t75" style="width:64px;height:64px" o:bullet="t">
        <v:imagedata r:id="rId4" o:title=""/>
      </v:shape>
    </w:pict>
  </w:numPicBullet>
  <w:numPicBullet w:numPicBulletId="4">
    <w:pict>
      <v:shape id="4" type="#_x0000_t75" style="width:64px;height:64px" o:bullet="t">
        <v:imagedata r:id="rId5" o:title=""/>
      </v:shape>
    </w:pict>
  </w:numPicBullet>
  <w:numPicBullet w:numPicBulletId="5">
    <w:pict>
      <v:shape id="5" type="#_x0000_t75" style="width:64px;height:64px" o:bullet="t">
        <v:imagedata r:id="rId6" o:title=""/>
      </v:shape>
    </w:pict>
  </w:numPicBullet>
  <w:numPicBullet w:numPicBulletId="6">
    <w:pict>
      <v:shape id="6" type="#_x0000_t75" style="width:64px;height:64px" o:bullet="t">
        <v:imagedata r:id="rId7" o:title=""/>
      </v:shape>
    </w:pict>
  </w:numPicBullet>
  <w:numPicBullet w:numPicBulletId="7">
    <w:pict>
      <v:shape id="7" type="#_x0000_t75" style="width:64px;height:64px" o:bullet="t">
        <v:imagedata r:id="rId8" o:title=""/>
      </v:shape>
    </w:pict>
  </w:numPicBullet>
  <w:numPicBullet w:numPicBulletId="8">
    <w:pict>
      <v:shape id="8" type="#_x0000_t75" style="width:64px;height:64px" o:bullet="t">
        <v:imagedata r:id="rId9" o:title=""/>
      </v:shape>
    </w:pict>
  </w:numPicBullet>
  <w:numPicBullet w:numPicBulletId="9">
    <w:pict>
      <v:shape id="9" type="#_x0000_t75" style="width:64px;height:64px" o:bullet="t">
        <v:imagedata r:id="rId10" o:title=""/>
      </v:shape>
    </w:pict>
  </w:numPicBullet>
  <w:numPicBullet w:numPicBulletId="10">
    <w:pict>
      <v:shape id="10" type="#_x0000_t75" style="width:64px;height:64px" o:bullet="t">
        <v:imagedata r:id="rId11" o:title=""/>
      </v:shape>
    </w:pict>
  </w:numPicBullet>
  <w:numPicBullet w:numPicBulletId="11">
    <w:pict>
      <v:shape id="11" type="#_x0000_t75" style="width:64px;height:64px" o:bullet="t">
        <v:imagedata r:id="rId12" o:title=""/>
      </v:shape>
    </w:pict>
  </w:numPicBullet>
  <w:numPicBullet w:numPicBulletId="12">
    <w:pict>
      <v:shape id="12" type="#_x0000_t75" style="width:64px;height:64px" o:bullet="t">
        <v:imagedata r:id="rId13" o:title=""/>
      </v:shape>
    </w:pict>
  </w:numPicBullet>
  <w:numPicBullet w:numPicBulletId="13">
    <w:pict>
      <v:shape id="13" type="#_x0000_t75" style="width:64px;height:64px" o:bullet="t">
        <v:imagedata r:id="rId14" o:title=""/>
      </v:shape>
    </w:pict>
  </w:numPicBullet>
  <w:numPicBullet w:numPicBulletId="14">
    <w:pict>
      <v:shape id="14" type="#_x0000_t75" style="width:64px;height:64px" o:bullet="t">
        <v:imagedata r:id="rId15" o:title=""/>
      </v:shape>
    </w:pict>
  </w:numPicBullet>
  <w:numPicBullet w:numPicBulletId="15">
    <w:pict>
      <v:shape id="15" type="#_x0000_t75" style="width:64px;height:64px" o:bullet="t">
        <v:imagedata r:id="rId16" o:title=""/>
      </v:shape>
    </w:pict>
  </w:numPicBullet>
  <w:numPicBullet w:numPicBulletId="16">
    <w:pict>
      <v:shape id="16" type="#_x0000_t75" style="width:64px;height:64px" o:bullet="t">
        <v:imagedata r:id="rId17" o:title=""/>
      </v:shape>
    </w:pict>
  </w:numPicBullet>
  <w:numPicBullet w:numPicBulletId="17">
    <w:pict>
      <v:shape id="17" type="#_x0000_t75" style="width:64px;height:64px" o:bullet="t">
        <v:imagedata r:id="rId18" o:title=""/>
      </v:shape>
    </w:pict>
  </w:numPicBullet>
  <w:numPicBullet w:numPicBulletId="18">
    <w:pict>
      <v:shape id="18" type="#_x0000_t75" style="width:64px;height:64px" o:bullet="t">
        <v:imagedata r:id="rId19" o:title=""/>
      </v:shape>
    </w:pict>
  </w:numPicBullet>
  <w:numPicBullet w:numPicBulletId="19">
    <w:pict>
      <v:shape id="19" type="#_x0000_t75" style="width:64px;height:64px" o:bullet="t">
        <v:imagedata r:id="rId20" o:title=""/>
      </v:shape>
    </w:pict>
  </w:numPicBullet>
  <w:numPicBullet w:numPicBulletId="20">
    <w:pict>
      <v:shape id="20" type="#_x0000_t75" style="width:64px;height:64px" o:bullet="t">
        <v:imagedata r:id="rId21" o:title=""/>
      </v:shape>
    </w:pict>
  </w:numPicBullet>
  <w:abstractNum w:abstractNumId="0">
    <w:nsid w:val="852D57B6"/>
    <w:multiLevelType w:val="singleLevel"/>
    <w:tmpl w:val="852D57B6"/>
    <w:lvl w:ilvl="0" w:tentative="0">
      <w:start w:val="1"/>
      <w:numFmt w:val="bullet"/>
      <w:lvlText w:val=""/>
      <w:lvlPicBulletId w:val="8"/>
      <w:lvlJc w:val="left"/>
      <w:pPr>
        <w:ind w:left="420" w:hanging="420"/>
      </w:pPr>
      <w:rPr>
        <w:rFonts w:hint="default" w:ascii="Wingdings" w:hAnsi="Wingdings"/>
      </w:rPr>
    </w:lvl>
  </w:abstractNum>
  <w:abstractNum w:abstractNumId="1">
    <w:nsid w:val="9822ACFE"/>
    <w:multiLevelType w:val="singleLevel"/>
    <w:tmpl w:val="9822ACFE"/>
    <w:lvl w:ilvl="0" w:tentative="0">
      <w:start w:val="1"/>
      <w:numFmt w:val="bullet"/>
      <w:lvlText w:val=""/>
      <w:lvlJc w:val="left"/>
      <w:pPr>
        <w:tabs>
          <w:tab w:val="left" w:pos="420"/>
        </w:tabs>
        <w:ind w:left="840" w:hanging="420"/>
      </w:pPr>
      <w:rPr>
        <w:rFonts w:hint="default" w:ascii="Wingdings" w:hAnsi="Wingdings"/>
      </w:rPr>
    </w:lvl>
  </w:abstractNum>
  <w:abstractNum w:abstractNumId="2">
    <w:nsid w:val="9C882D7D"/>
    <w:multiLevelType w:val="singleLevel"/>
    <w:tmpl w:val="9C882D7D"/>
    <w:lvl w:ilvl="0" w:tentative="0">
      <w:start w:val="1"/>
      <w:numFmt w:val="bullet"/>
      <w:lvlText w:val=""/>
      <w:lvlJc w:val="left"/>
      <w:pPr>
        <w:tabs>
          <w:tab w:val="left" w:pos="420"/>
        </w:tabs>
        <w:ind w:left="840" w:hanging="420"/>
      </w:pPr>
      <w:rPr>
        <w:rFonts w:hint="default" w:ascii="Wingdings" w:hAnsi="Wingdings"/>
      </w:rPr>
    </w:lvl>
  </w:abstractNum>
  <w:abstractNum w:abstractNumId="3">
    <w:nsid w:val="A3E200D1"/>
    <w:multiLevelType w:val="singleLevel"/>
    <w:tmpl w:val="A3E200D1"/>
    <w:lvl w:ilvl="0" w:tentative="0">
      <w:start w:val="1"/>
      <w:numFmt w:val="bullet"/>
      <w:lvlText w:val=""/>
      <w:lvlJc w:val="left"/>
      <w:pPr>
        <w:tabs>
          <w:tab w:val="left" w:pos="420"/>
        </w:tabs>
        <w:ind w:left="840" w:hanging="420"/>
      </w:pPr>
      <w:rPr>
        <w:rFonts w:hint="default" w:ascii="Wingdings" w:hAnsi="Wingdings"/>
      </w:rPr>
    </w:lvl>
  </w:abstractNum>
  <w:abstractNum w:abstractNumId="4">
    <w:nsid w:val="A6FE2583"/>
    <w:multiLevelType w:val="singleLevel"/>
    <w:tmpl w:val="A6FE2583"/>
    <w:lvl w:ilvl="0" w:tentative="0">
      <w:start w:val="1"/>
      <w:numFmt w:val="bullet"/>
      <w:lvlText w:val=""/>
      <w:lvlJc w:val="left"/>
      <w:pPr>
        <w:tabs>
          <w:tab w:val="left" w:pos="420"/>
        </w:tabs>
        <w:ind w:left="840" w:hanging="420"/>
      </w:pPr>
      <w:rPr>
        <w:rFonts w:hint="default" w:ascii="Wingdings" w:hAnsi="Wingdings"/>
      </w:rPr>
    </w:lvl>
  </w:abstractNum>
  <w:abstractNum w:abstractNumId="5">
    <w:nsid w:val="A9EFE744"/>
    <w:multiLevelType w:val="singleLevel"/>
    <w:tmpl w:val="A9EFE744"/>
    <w:lvl w:ilvl="0" w:tentative="0">
      <w:start w:val="1"/>
      <w:numFmt w:val="bullet"/>
      <w:lvlText w:val=""/>
      <w:lvlJc w:val="left"/>
      <w:pPr>
        <w:tabs>
          <w:tab w:val="left" w:pos="420"/>
        </w:tabs>
        <w:ind w:left="840" w:hanging="420"/>
      </w:pPr>
      <w:rPr>
        <w:rFonts w:hint="default" w:ascii="Wingdings" w:hAnsi="Wingdings"/>
      </w:rPr>
    </w:lvl>
  </w:abstractNum>
  <w:abstractNum w:abstractNumId="6">
    <w:nsid w:val="AF4E207A"/>
    <w:multiLevelType w:val="singleLevel"/>
    <w:tmpl w:val="AF4E207A"/>
    <w:lvl w:ilvl="0" w:tentative="0">
      <w:start w:val="1"/>
      <w:numFmt w:val="bullet"/>
      <w:lvlText w:val=""/>
      <w:lvlJc w:val="left"/>
      <w:pPr>
        <w:tabs>
          <w:tab w:val="left" w:pos="420"/>
        </w:tabs>
        <w:ind w:left="840" w:hanging="420"/>
      </w:pPr>
      <w:rPr>
        <w:rFonts w:hint="default" w:ascii="Wingdings" w:hAnsi="Wingdings"/>
      </w:rPr>
    </w:lvl>
  </w:abstractNum>
  <w:abstractNum w:abstractNumId="7">
    <w:nsid w:val="B43AEB49"/>
    <w:multiLevelType w:val="singleLevel"/>
    <w:tmpl w:val="B43AEB49"/>
    <w:lvl w:ilvl="0" w:tentative="0">
      <w:start w:val="1"/>
      <w:numFmt w:val="bullet"/>
      <w:lvlText w:val=""/>
      <w:lvlJc w:val="left"/>
      <w:pPr>
        <w:tabs>
          <w:tab w:val="left" w:pos="420"/>
        </w:tabs>
        <w:ind w:left="840" w:hanging="420"/>
      </w:pPr>
      <w:rPr>
        <w:rFonts w:hint="default" w:ascii="Wingdings" w:hAnsi="Wingdings"/>
      </w:rPr>
    </w:lvl>
  </w:abstractNum>
  <w:abstractNum w:abstractNumId="8">
    <w:nsid w:val="B4C4AC66"/>
    <w:multiLevelType w:val="singleLevel"/>
    <w:tmpl w:val="B4C4AC66"/>
    <w:lvl w:ilvl="0" w:tentative="0">
      <w:start w:val="1"/>
      <w:numFmt w:val="bullet"/>
      <w:lvlText w:val=""/>
      <w:lvlPicBulletId w:val="19"/>
      <w:lvlJc w:val="left"/>
      <w:pPr>
        <w:ind w:left="420" w:hanging="420"/>
      </w:pPr>
      <w:rPr>
        <w:rFonts w:hint="default" w:ascii="Wingdings" w:hAnsi="Wingdings"/>
      </w:rPr>
    </w:lvl>
  </w:abstractNum>
  <w:abstractNum w:abstractNumId="9">
    <w:nsid w:val="B6DE90CE"/>
    <w:multiLevelType w:val="singleLevel"/>
    <w:tmpl w:val="B6DE90CE"/>
    <w:lvl w:ilvl="0" w:tentative="0">
      <w:start w:val="1"/>
      <w:numFmt w:val="bullet"/>
      <w:lvlText w:val=""/>
      <w:lvlPicBulletId w:val="10"/>
      <w:lvlJc w:val="left"/>
      <w:pPr>
        <w:ind w:left="420" w:hanging="420"/>
      </w:pPr>
      <w:rPr>
        <w:rFonts w:hint="default" w:ascii="Wingdings" w:hAnsi="Wingdings"/>
      </w:rPr>
    </w:lvl>
  </w:abstractNum>
  <w:abstractNum w:abstractNumId="10">
    <w:nsid w:val="BEA190E5"/>
    <w:multiLevelType w:val="singleLevel"/>
    <w:tmpl w:val="BEA190E5"/>
    <w:lvl w:ilvl="0" w:tentative="0">
      <w:start w:val="1"/>
      <w:numFmt w:val="bullet"/>
      <w:lvlText w:val=""/>
      <w:lvlPicBulletId w:val="18"/>
      <w:lvlJc w:val="left"/>
      <w:pPr>
        <w:ind w:left="420" w:hanging="420"/>
      </w:pPr>
      <w:rPr>
        <w:rFonts w:hint="default" w:ascii="Wingdings" w:hAnsi="Wingdings"/>
      </w:rPr>
    </w:lvl>
  </w:abstractNum>
  <w:abstractNum w:abstractNumId="11">
    <w:nsid w:val="C3953FD5"/>
    <w:multiLevelType w:val="singleLevel"/>
    <w:tmpl w:val="C3953FD5"/>
    <w:lvl w:ilvl="0" w:tentative="0">
      <w:start w:val="1"/>
      <w:numFmt w:val="bullet"/>
      <w:lvlText w:val=""/>
      <w:lvlPicBulletId w:val="0"/>
      <w:lvlJc w:val="left"/>
      <w:pPr>
        <w:ind w:left="420" w:hanging="420"/>
      </w:pPr>
      <w:rPr>
        <w:rFonts w:hint="default" w:ascii="Wingdings" w:hAnsi="Wingdings"/>
      </w:rPr>
    </w:lvl>
  </w:abstractNum>
  <w:abstractNum w:abstractNumId="12">
    <w:nsid w:val="CC3D0004"/>
    <w:multiLevelType w:val="singleLevel"/>
    <w:tmpl w:val="CC3D0004"/>
    <w:lvl w:ilvl="0" w:tentative="0">
      <w:start w:val="1"/>
      <w:numFmt w:val="bullet"/>
      <w:lvlText w:val=""/>
      <w:lvlJc w:val="left"/>
      <w:pPr>
        <w:tabs>
          <w:tab w:val="left" w:pos="0"/>
        </w:tabs>
        <w:ind w:left="420" w:hanging="420"/>
      </w:pPr>
      <w:rPr>
        <w:rFonts w:hint="default" w:ascii="Wingdings" w:hAnsi="Wingdings"/>
      </w:rPr>
    </w:lvl>
  </w:abstractNum>
  <w:abstractNum w:abstractNumId="13">
    <w:nsid w:val="D35B8AB3"/>
    <w:multiLevelType w:val="singleLevel"/>
    <w:tmpl w:val="D35B8AB3"/>
    <w:lvl w:ilvl="0" w:tentative="0">
      <w:start w:val="1"/>
      <w:numFmt w:val="bullet"/>
      <w:lvlText w:val=""/>
      <w:lvlPicBulletId w:val="14"/>
      <w:lvlJc w:val="left"/>
      <w:pPr>
        <w:ind w:left="420" w:hanging="420"/>
      </w:pPr>
      <w:rPr>
        <w:rFonts w:hint="default" w:ascii="Wingdings" w:hAnsi="Wingdings"/>
      </w:rPr>
    </w:lvl>
  </w:abstractNum>
  <w:abstractNum w:abstractNumId="14">
    <w:nsid w:val="D4151E4E"/>
    <w:multiLevelType w:val="singleLevel"/>
    <w:tmpl w:val="D4151E4E"/>
    <w:lvl w:ilvl="0" w:tentative="0">
      <w:start w:val="1"/>
      <w:numFmt w:val="bullet"/>
      <w:lvlText w:val=""/>
      <w:lvlPicBulletId w:val="7"/>
      <w:lvlJc w:val="left"/>
      <w:pPr>
        <w:ind w:left="420" w:hanging="420"/>
      </w:pPr>
      <w:rPr>
        <w:rFonts w:hint="default" w:ascii="Wingdings" w:hAnsi="Wingdings"/>
      </w:rPr>
    </w:lvl>
  </w:abstractNum>
  <w:abstractNum w:abstractNumId="15">
    <w:nsid w:val="E2E8FE6F"/>
    <w:multiLevelType w:val="singleLevel"/>
    <w:tmpl w:val="E2E8FE6F"/>
    <w:lvl w:ilvl="0" w:tentative="0">
      <w:start w:val="1"/>
      <w:numFmt w:val="bullet"/>
      <w:lvlText w:val=""/>
      <w:lvlPicBulletId w:val="9"/>
      <w:lvlJc w:val="left"/>
      <w:pPr>
        <w:ind w:left="420" w:hanging="420"/>
      </w:pPr>
      <w:rPr>
        <w:rFonts w:hint="default" w:ascii="Wingdings" w:hAnsi="Wingdings"/>
      </w:rPr>
    </w:lvl>
  </w:abstractNum>
  <w:abstractNum w:abstractNumId="16">
    <w:nsid w:val="E4BF5FB8"/>
    <w:multiLevelType w:val="multilevel"/>
    <w:tmpl w:val="E4BF5FB8"/>
    <w:lvl w:ilvl="0" w:tentative="0">
      <w:start w:val="1"/>
      <w:numFmt w:val="bullet"/>
      <w:lvlText w:val=""/>
      <w:lvlJc w:val="left"/>
      <w:pPr>
        <w:tabs>
          <w:tab w:val="left" w:pos="420"/>
        </w:tabs>
        <w:ind w:left="840" w:hanging="420"/>
      </w:pPr>
      <w:rPr>
        <w:rFonts w:hint="default" w:ascii="Wingdings" w:hAnsi="Wingdings"/>
      </w:rPr>
    </w:lvl>
    <w:lvl w:ilvl="1" w:tentative="0">
      <w:start w:val="1"/>
      <w:numFmt w:val="bullet"/>
      <w:lvlText w:val=""/>
      <w:lvlJc w:val="left"/>
      <w:pPr>
        <w:tabs>
          <w:tab w:val="left" w:pos="1260"/>
        </w:tabs>
        <w:ind w:left="1260" w:leftChars="0" w:hanging="420" w:firstLineChars="0"/>
      </w:pPr>
      <w:rPr>
        <w:rFonts w:hint="default" w:ascii="Wingdings" w:hAnsi="Wingdings"/>
      </w:rPr>
    </w:lvl>
    <w:lvl w:ilvl="2" w:tentative="0">
      <w:start w:val="1"/>
      <w:numFmt w:val="bullet"/>
      <w:lvlText w:val=""/>
      <w:lvlJc w:val="left"/>
      <w:pPr>
        <w:tabs>
          <w:tab w:val="left" w:pos="1680"/>
        </w:tabs>
        <w:ind w:left="1680" w:leftChars="0" w:hanging="420" w:firstLineChars="0"/>
      </w:pPr>
      <w:rPr>
        <w:rFonts w:hint="default" w:ascii="Wingdings" w:hAnsi="Wingdings"/>
      </w:rPr>
    </w:lvl>
    <w:lvl w:ilvl="3" w:tentative="0">
      <w:start w:val="1"/>
      <w:numFmt w:val="bullet"/>
      <w:lvlText w:val=""/>
      <w:lvlJc w:val="left"/>
      <w:pPr>
        <w:tabs>
          <w:tab w:val="left" w:pos="2100"/>
        </w:tabs>
        <w:ind w:left="2100" w:leftChars="0" w:hanging="420" w:firstLineChars="0"/>
      </w:pPr>
      <w:rPr>
        <w:rFonts w:hint="default" w:ascii="Wingdings" w:hAnsi="Wingdings"/>
      </w:rPr>
    </w:lvl>
    <w:lvl w:ilvl="4" w:tentative="0">
      <w:start w:val="1"/>
      <w:numFmt w:val="bullet"/>
      <w:lvlText w:val=""/>
      <w:lvlJc w:val="left"/>
      <w:pPr>
        <w:tabs>
          <w:tab w:val="left" w:pos="2520"/>
        </w:tabs>
        <w:ind w:left="2520" w:leftChars="0" w:hanging="420" w:firstLineChars="0"/>
      </w:pPr>
      <w:rPr>
        <w:rFonts w:hint="default" w:ascii="Wingdings" w:hAnsi="Wingdings"/>
      </w:rPr>
    </w:lvl>
    <w:lvl w:ilvl="5" w:tentative="0">
      <w:start w:val="1"/>
      <w:numFmt w:val="bullet"/>
      <w:lvlText w:val=""/>
      <w:lvlJc w:val="left"/>
      <w:pPr>
        <w:tabs>
          <w:tab w:val="left" w:pos="2940"/>
        </w:tabs>
        <w:ind w:left="2940" w:leftChars="0" w:hanging="420" w:firstLineChars="0"/>
      </w:pPr>
      <w:rPr>
        <w:rFonts w:hint="default" w:ascii="Wingdings" w:hAnsi="Wingdings"/>
      </w:rPr>
    </w:lvl>
    <w:lvl w:ilvl="6" w:tentative="0">
      <w:start w:val="1"/>
      <w:numFmt w:val="bullet"/>
      <w:lvlText w:val=""/>
      <w:lvlJc w:val="left"/>
      <w:pPr>
        <w:tabs>
          <w:tab w:val="left" w:pos="3360"/>
        </w:tabs>
        <w:ind w:left="3360" w:leftChars="0" w:hanging="420" w:firstLineChars="0"/>
      </w:pPr>
      <w:rPr>
        <w:rFonts w:hint="default" w:ascii="Wingdings" w:hAnsi="Wingdings"/>
      </w:rPr>
    </w:lvl>
    <w:lvl w:ilvl="7" w:tentative="0">
      <w:start w:val="1"/>
      <w:numFmt w:val="bullet"/>
      <w:lvlText w:val=""/>
      <w:lvlJc w:val="left"/>
      <w:pPr>
        <w:tabs>
          <w:tab w:val="left" w:pos="3780"/>
        </w:tabs>
        <w:ind w:left="3780" w:leftChars="0" w:hanging="420" w:firstLineChars="0"/>
      </w:pPr>
      <w:rPr>
        <w:rFonts w:hint="default" w:ascii="Wingdings" w:hAnsi="Wingdings"/>
      </w:rPr>
    </w:lvl>
    <w:lvl w:ilvl="8" w:tentative="0">
      <w:start w:val="1"/>
      <w:numFmt w:val="bullet"/>
      <w:lvlText w:val=""/>
      <w:lvlJc w:val="left"/>
      <w:pPr>
        <w:tabs>
          <w:tab w:val="left" w:pos="4200"/>
        </w:tabs>
        <w:ind w:left="4200" w:leftChars="0" w:hanging="420" w:firstLineChars="0"/>
      </w:pPr>
      <w:rPr>
        <w:rFonts w:hint="default" w:ascii="Wingdings" w:hAnsi="Wingdings"/>
      </w:rPr>
    </w:lvl>
  </w:abstractNum>
  <w:abstractNum w:abstractNumId="17">
    <w:nsid w:val="EACDD743"/>
    <w:multiLevelType w:val="singleLevel"/>
    <w:tmpl w:val="EACDD743"/>
    <w:lvl w:ilvl="0" w:tentative="0">
      <w:start w:val="1"/>
      <w:numFmt w:val="bullet"/>
      <w:lvlText w:val=""/>
      <w:lvlJc w:val="left"/>
      <w:pPr>
        <w:tabs>
          <w:tab w:val="left" w:pos="420"/>
        </w:tabs>
        <w:ind w:left="840" w:hanging="420"/>
      </w:pPr>
      <w:rPr>
        <w:rFonts w:hint="default" w:ascii="Wingdings" w:hAnsi="Wingdings"/>
      </w:rPr>
    </w:lvl>
  </w:abstractNum>
  <w:abstractNum w:abstractNumId="18">
    <w:nsid w:val="F12B14A8"/>
    <w:multiLevelType w:val="singleLevel"/>
    <w:tmpl w:val="F12B14A8"/>
    <w:lvl w:ilvl="0" w:tentative="0">
      <w:start w:val="1"/>
      <w:numFmt w:val="bullet"/>
      <w:lvlText w:val=""/>
      <w:lvlJc w:val="left"/>
      <w:pPr>
        <w:tabs>
          <w:tab w:val="left" w:pos="420"/>
        </w:tabs>
        <w:ind w:left="840" w:hanging="420"/>
      </w:pPr>
      <w:rPr>
        <w:rFonts w:hint="default" w:ascii="Wingdings" w:hAnsi="Wingdings"/>
      </w:rPr>
    </w:lvl>
  </w:abstractNum>
  <w:abstractNum w:abstractNumId="19">
    <w:nsid w:val="F1A6CE8D"/>
    <w:multiLevelType w:val="singleLevel"/>
    <w:tmpl w:val="F1A6CE8D"/>
    <w:lvl w:ilvl="0" w:tentative="0">
      <w:start w:val="1"/>
      <w:numFmt w:val="bullet"/>
      <w:lvlText w:val=""/>
      <w:lvlJc w:val="left"/>
      <w:pPr>
        <w:tabs>
          <w:tab w:val="left" w:pos="420"/>
        </w:tabs>
        <w:ind w:left="840" w:hanging="420"/>
      </w:pPr>
      <w:rPr>
        <w:rFonts w:hint="default" w:ascii="Wingdings" w:hAnsi="Wingdings"/>
      </w:rPr>
    </w:lvl>
  </w:abstractNum>
  <w:abstractNum w:abstractNumId="20">
    <w:nsid w:val="F69092FC"/>
    <w:multiLevelType w:val="singleLevel"/>
    <w:tmpl w:val="F69092FC"/>
    <w:lvl w:ilvl="0" w:tentative="0">
      <w:start w:val="1"/>
      <w:numFmt w:val="bullet"/>
      <w:lvlText w:val=""/>
      <w:lvlPicBulletId w:val="20"/>
      <w:lvlJc w:val="left"/>
      <w:pPr>
        <w:ind w:left="420" w:hanging="420"/>
      </w:pPr>
      <w:rPr>
        <w:rFonts w:hint="default" w:ascii="Wingdings" w:hAnsi="Wingdings"/>
      </w:rPr>
    </w:lvl>
  </w:abstractNum>
  <w:abstractNum w:abstractNumId="21">
    <w:nsid w:val="F82E6EE2"/>
    <w:multiLevelType w:val="singleLevel"/>
    <w:tmpl w:val="F82E6EE2"/>
    <w:lvl w:ilvl="0" w:tentative="0">
      <w:start w:val="1"/>
      <w:numFmt w:val="bullet"/>
      <w:lvlText w:val=""/>
      <w:lvlPicBulletId w:val="5"/>
      <w:lvlJc w:val="left"/>
      <w:pPr>
        <w:ind w:left="420" w:hanging="420"/>
      </w:pPr>
      <w:rPr>
        <w:rFonts w:hint="default" w:ascii="Wingdings" w:hAnsi="Wingdings"/>
      </w:rPr>
    </w:lvl>
  </w:abstractNum>
  <w:abstractNum w:abstractNumId="22">
    <w:nsid w:val="FF61DF46"/>
    <w:multiLevelType w:val="singleLevel"/>
    <w:tmpl w:val="FF61DF46"/>
    <w:lvl w:ilvl="0" w:tentative="0">
      <w:start w:val="1"/>
      <w:numFmt w:val="bullet"/>
      <w:lvlText w:val=""/>
      <w:lvlJc w:val="left"/>
      <w:pPr>
        <w:tabs>
          <w:tab w:val="left" w:pos="420"/>
        </w:tabs>
        <w:ind w:left="840" w:hanging="420"/>
      </w:pPr>
      <w:rPr>
        <w:rFonts w:hint="default" w:ascii="Wingdings" w:hAnsi="Wingdings"/>
      </w:rPr>
    </w:lvl>
  </w:abstractNum>
  <w:abstractNum w:abstractNumId="23">
    <w:nsid w:val="00068D2D"/>
    <w:multiLevelType w:val="singleLevel"/>
    <w:tmpl w:val="00068D2D"/>
    <w:lvl w:ilvl="0" w:tentative="0">
      <w:start w:val="1"/>
      <w:numFmt w:val="bullet"/>
      <w:lvlText w:val=""/>
      <w:lvlJc w:val="left"/>
      <w:pPr>
        <w:tabs>
          <w:tab w:val="left" w:pos="420"/>
        </w:tabs>
        <w:ind w:left="840" w:hanging="420"/>
      </w:pPr>
      <w:rPr>
        <w:rFonts w:hint="default" w:ascii="Wingdings" w:hAnsi="Wingdings"/>
      </w:rPr>
    </w:lvl>
  </w:abstractNum>
  <w:abstractNum w:abstractNumId="24">
    <w:nsid w:val="039EFCD4"/>
    <w:multiLevelType w:val="singleLevel"/>
    <w:tmpl w:val="039EFCD4"/>
    <w:lvl w:ilvl="0" w:tentative="0">
      <w:start w:val="1"/>
      <w:numFmt w:val="bullet"/>
      <w:lvlText w:val=""/>
      <w:lvlJc w:val="left"/>
      <w:pPr>
        <w:tabs>
          <w:tab w:val="left" w:pos="420"/>
        </w:tabs>
        <w:ind w:left="840" w:hanging="420"/>
      </w:pPr>
      <w:rPr>
        <w:rFonts w:hint="default" w:ascii="Wingdings" w:hAnsi="Wingdings"/>
      </w:rPr>
    </w:lvl>
  </w:abstractNum>
  <w:abstractNum w:abstractNumId="25">
    <w:nsid w:val="078B368D"/>
    <w:multiLevelType w:val="singleLevel"/>
    <w:tmpl w:val="078B368D"/>
    <w:lvl w:ilvl="0" w:tentative="0">
      <w:start w:val="1"/>
      <w:numFmt w:val="decimal"/>
      <w:suff w:val="nothing"/>
      <w:lvlText w:val="%1、"/>
      <w:lvlJc w:val="left"/>
    </w:lvl>
  </w:abstractNum>
  <w:abstractNum w:abstractNumId="26">
    <w:nsid w:val="0A292E3E"/>
    <w:multiLevelType w:val="singleLevel"/>
    <w:tmpl w:val="0A292E3E"/>
    <w:lvl w:ilvl="0" w:tentative="0">
      <w:start w:val="1"/>
      <w:numFmt w:val="bullet"/>
      <w:lvlText w:val=""/>
      <w:lvlJc w:val="left"/>
      <w:pPr>
        <w:tabs>
          <w:tab w:val="left" w:pos="420"/>
        </w:tabs>
        <w:ind w:left="840" w:hanging="420"/>
      </w:pPr>
      <w:rPr>
        <w:rFonts w:hint="default" w:ascii="Wingdings" w:hAnsi="Wingdings"/>
      </w:rPr>
    </w:lvl>
  </w:abstractNum>
  <w:abstractNum w:abstractNumId="27">
    <w:nsid w:val="0A5ED810"/>
    <w:multiLevelType w:val="singleLevel"/>
    <w:tmpl w:val="0A5ED810"/>
    <w:lvl w:ilvl="0" w:tentative="0">
      <w:start w:val="1"/>
      <w:numFmt w:val="bullet"/>
      <w:lvlText w:val=""/>
      <w:lvlJc w:val="left"/>
      <w:pPr>
        <w:tabs>
          <w:tab w:val="left" w:pos="420"/>
        </w:tabs>
        <w:ind w:left="840" w:hanging="420"/>
      </w:pPr>
      <w:rPr>
        <w:rFonts w:hint="default" w:ascii="Wingdings" w:hAnsi="Wingdings"/>
      </w:rPr>
    </w:lvl>
  </w:abstractNum>
  <w:abstractNum w:abstractNumId="28">
    <w:nsid w:val="0B4C271A"/>
    <w:multiLevelType w:val="singleLevel"/>
    <w:tmpl w:val="0B4C271A"/>
    <w:lvl w:ilvl="0" w:tentative="0">
      <w:start w:val="1"/>
      <w:numFmt w:val="bullet"/>
      <w:lvlText w:val=""/>
      <w:lvlPicBulletId w:val="1"/>
      <w:lvlJc w:val="left"/>
      <w:pPr>
        <w:ind w:left="420" w:hanging="420"/>
      </w:pPr>
      <w:rPr>
        <w:rFonts w:hint="default" w:ascii="Wingdings" w:hAnsi="Wingdings"/>
      </w:rPr>
    </w:lvl>
  </w:abstractNum>
  <w:abstractNum w:abstractNumId="29">
    <w:nsid w:val="0FC0DD11"/>
    <w:multiLevelType w:val="singleLevel"/>
    <w:tmpl w:val="0FC0DD11"/>
    <w:lvl w:ilvl="0" w:tentative="0">
      <w:start w:val="1"/>
      <w:numFmt w:val="bullet"/>
      <w:lvlText w:val=""/>
      <w:lvlPicBulletId w:val="17"/>
      <w:lvlJc w:val="left"/>
      <w:pPr>
        <w:tabs>
          <w:tab w:val="left" w:pos="0"/>
        </w:tabs>
        <w:ind w:left="420" w:hanging="420"/>
      </w:pPr>
      <w:rPr>
        <w:rFonts w:hint="default" w:ascii="Wingdings" w:hAnsi="Wingdings"/>
      </w:rPr>
    </w:lvl>
  </w:abstractNum>
  <w:abstractNum w:abstractNumId="30">
    <w:nsid w:val="19302BD8"/>
    <w:multiLevelType w:val="singleLevel"/>
    <w:tmpl w:val="19302BD8"/>
    <w:lvl w:ilvl="0" w:tentative="0">
      <w:start w:val="1"/>
      <w:numFmt w:val="bullet"/>
      <w:lvlText w:val=""/>
      <w:lvlJc w:val="left"/>
      <w:pPr>
        <w:tabs>
          <w:tab w:val="left" w:pos="420"/>
        </w:tabs>
        <w:ind w:left="840" w:hanging="420"/>
      </w:pPr>
      <w:rPr>
        <w:rFonts w:hint="default" w:ascii="Wingdings" w:hAnsi="Wingdings"/>
      </w:rPr>
    </w:lvl>
  </w:abstractNum>
  <w:abstractNum w:abstractNumId="31">
    <w:nsid w:val="1975E7DF"/>
    <w:multiLevelType w:val="singleLevel"/>
    <w:tmpl w:val="1975E7DF"/>
    <w:lvl w:ilvl="0" w:tentative="0">
      <w:start w:val="1"/>
      <w:numFmt w:val="bullet"/>
      <w:lvlText w:val=""/>
      <w:lvlPicBulletId w:val="12"/>
      <w:lvlJc w:val="left"/>
      <w:pPr>
        <w:ind w:left="420" w:hanging="420"/>
      </w:pPr>
      <w:rPr>
        <w:rFonts w:hint="default" w:ascii="Wingdings" w:hAnsi="Wingdings"/>
      </w:rPr>
    </w:lvl>
  </w:abstractNum>
  <w:abstractNum w:abstractNumId="32">
    <w:nsid w:val="19FBFCCE"/>
    <w:multiLevelType w:val="singleLevel"/>
    <w:tmpl w:val="19FBFCCE"/>
    <w:lvl w:ilvl="0" w:tentative="0">
      <w:start w:val="1"/>
      <w:numFmt w:val="bullet"/>
      <w:lvlText w:val=""/>
      <w:lvlPicBulletId w:val="13"/>
      <w:lvlJc w:val="left"/>
      <w:pPr>
        <w:ind w:left="420" w:hanging="420"/>
      </w:pPr>
      <w:rPr>
        <w:rFonts w:hint="default" w:ascii="Wingdings" w:hAnsi="Wingdings"/>
      </w:rPr>
    </w:lvl>
  </w:abstractNum>
  <w:abstractNum w:abstractNumId="33">
    <w:nsid w:val="24C91CBB"/>
    <w:multiLevelType w:val="singleLevel"/>
    <w:tmpl w:val="24C91CBB"/>
    <w:lvl w:ilvl="0" w:tentative="0">
      <w:start w:val="1"/>
      <w:numFmt w:val="bullet"/>
      <w:lvlText w:val=""/>
      <w:lvlPicBulletId w:val="6"/>
      <w:lvlJc w:val="left"/>
      <w:pPr>
        <w:ind w:left="420" w:hanging="420"/>
      </w:pPr>
      <w:rPr>
        <w:rFonts w:hint="default" w:ascii="Wingdings" w:hAnsi="Wingdings"/>
      </w:rPr>
    </w:lvl>
  </w:abstractNum>
  <w:abstractNum w:abstractNumId="34">
    <w:nsid w:val="32AD2179"/>
    <w:multiLevelType w:val="singleLevel"/>
    <w:tmpl w:val="32AD2179"/>
    <w:lvl w:ilvl="0" w:tentative="0">
      <w:start w:val="1"/>
      <w:numFmt w:val="bullet"/>
      <w:lvlText w:val=""/>
      <w:lvlJc w:val="left"/>
      <w:pPr>
        <w:tabs>
          <w:tab w:val="left" w:pos="420"/>
        </w:tabs>
        <w:ind w:left="840" w:hanging="420"/>
      </w:pPr>
      <w:rPr>
        <w:rFonts w:hint="default" w:ascii="Wingdings" w:hAnsi="Wingdings"/>
      </w:rPr>
    </w:lvl>
  </w:abstractNum>
  <w:abstractNum w:abstractNumId="35">
    <w:nsid w:val="37E96604"/>
    <w:multiLevelType w:val="singleLevel"/>
    <w:tmpl w:val="37E96604"/>
    <w:lvl w:ilvl="0" w:tentative="0">
      <w:start w:val="1"/>
      <w:numFmt w:val="bullet"/>
      <w:lvlText w:val=""/>
      <w:lvlJc w:val="left"/>
      <w:pPr>
        <w:ind w:left="420" w:hanging="420"/>
      </w:pPr>
      <w:rPr>
        <w:rFonts w:hint="default" w:ascii="Wingdings" w:hAnsi="Wingdings"/>
      </w:rPr>
    </w:lvl>
  </w:abstractNum>
  <w:abstractNum w:abstractNumId="36">
    <w:nsid w:val="383A2BE5"/>
    <w:multiLevelType w:val="singleLevel"/>
    <w:tmpl w:val="383A2BE5"/>
    <w:lvl w:ilvl="0" w:tentative="0">
      <w:start w:val="1"/>
      <w:numFmt w:val="bullet"/>
      <w:lvlText w:val=""/>
      <w:lvlJc w:val="left"/>
      <w:pPr>
        <w:tabs>
          <w:tab w:val="left" w:pos="420"/>
        </w:tabs>
        <w:ind w:left="840" w:hanging="420"/>
      </w:pPr>
      <w:rPr>
        <w:rFonts w:hint="default" w:ascii="Wingdings" w:hAnsi="Wingdings"/>
      </w:rPr>
    </w:lvl>
  </w:abstractNum>
  <w:abstractNum w:abstractNumId="37">
    <w:nsid w:val="49EC4A1D"/>
    <w:multiLevelType w:val="singleLevel"/>
    <w:tmpl w:val="49EC4A1D"/>
    <w:lvl w:ilvl="0" w:tentative="0">
      <w:start w:val="1"/>
      <w:numFmt w:val="bullet"/>
      <w:lvlText w:val=""/>
      <w:lvlJc w:val="left"/>
      <w:pPr>
        <w:tabs>
          <w:tab w:val="left" w:pos="420"/>
        </w:tabs>
        <w:ind w:left="840" w:hanging="420"/>
      </w:pPr>
      <w:rPr>
        <w:rFonts w:hint="default" w:ascii="Wingdings" w:hAnsi="Wingdings"/>
      </w:rPr>
    </w:lvl>
  </w:abstractNum>
  <w:abstractNum w:abstractNumId="38">
    <w:nsid w:val="4D4FA107"/>
    <w:multiLevelType w:val="singleLevel"/>
    <w:tmpl w:val="4D4FA107"/>
    <w:lvl w:ilvl="0" w:tentative="0">
      <w:start w:val="1"/>
      <w:numFmt w:val="bullet"/>
      <w:lvlText w:val=""/>
      <w:lvlJc w:val="left"/>
      <w:pPr>
        <w:tabs>
          <w:tab w:val="left" w:pos="420"/>
        </w:tabs>
        <w:ind w:left="840" w:hanging="420"/>
      </w:pPr>
      <w:rPr>
        <w:rFonts w:hint="default" w:ascii="Wingdings" w:hAnsi="Wingdings"/>
      </w:rPr>
    </w:lvl>
  </w:abstractNum>
  <w:abstractNum w:abstractNumId="39">
    <w:nsid w:val="4DCB5AE9"/>
    <w:multiLevelType w:val="singleLevel"/>
    <w:tmpl w:val="4DCB5AE9"/>
    <w:lvl w:ilvl="0" w:tentative="0">
      <w:start w:val="1"/>
      <w:numFmt w:val="bullet"/>
      <w:lvlText w:val=""/>
      <w:lvlJc w:val="left"/>
      <w:pPr>
        <w:tabs>
          <w:tab w:val="left" w:pos="420"/>
        </w:tabs>
        <w:ind w:left="840" w:hanging="420"/>
      </w:pPr>
      <w:rPr>
        <w:rFonts w:hint="default" w:ascii="Wingdings" w:hAnsi="Wingdings"/>
      </w:rPr>
    </w:lvl>
  </w:abstractNum>
  <w:abstractNum w:abstractNumId="40">
    <w:nsid w:val="4EFCE818"/>
    <w:multiLevelType w:val="multilevel"/>
    <w:tmpl w:val="4EFCE818"/>
    <w:lvl w:ilvl="0" w:tentative="0">
      <w:start w:val="1"/>
      <w:numFmt w:val="bullet"/>
      <w:lvlText w:val=""/>
      <w:lvlJc w:val="left"/>
      <w:pPr>
        <w:tabs>
          <w:tab w:val="left" w:pos="420"/>
        </w:tabs>
        <w:ind w:left="840" w:hanging="420"/>
      </w:pPr>
      <w:rPr>
        <w:rFonts w:hint="default" w:ascii="Wingdings" w:hAnsi="Wingdings"/>
      </w:rPr>
    </w:lvl>
    <w:lvl w:ilvl="1" w:tentative="0">
      <w:start w:val="1"/>
      <w:numFmt w:val="bullet"/>
      <w:lvlText w:val=""/>
      <w:lvlPicBulletId w:val="3"/>
      <w:lvlJc w:val="left"/>
      <w:pPr>
        <w:tabs>
          <w:tab w:val="left" w:pos="1260"/>
        </w:tabs>
        <w:ind w:left="1260" w:leftChars="0" w:hanging="420" w:firstLineChars="0"/>
      </w:pPr>
      <w:rPr>
        <w:rFonts w:hint="default" w:ascii="Wingdings" w:hAnsi="Wingdings"/>
      </w:rPr>
    </w:lvl>
    <w:lvl w:ilvl="2" w:tentative="0">
      <w:start w:val="1"/>
      <w:numFmt w:val="bullet"/>
      <w:lvlText w:val=""/>
      <w:lvlJc w:val="left"/>
      <w:pPr>
        <w:tabs>
          <w:tab w:val="left" w:pos="1680"/>
        </w:tabs>
        <w:ind w:left="1680" w:leftChars="0" w:hanging="420" w:firstLineChars="0"/>
      </w:pPr>
      <w:rPr>
        <w:rFonts w:hint="default" w:ascii="Wingdings" w:hAnsi="Wingdings"/>
      </w:rPr>
    </w:lvl>
    <w:lvl w:ilvl="3" w:tentative="0">
      <w:start w:val="1"/>
      <w:numFmt w:val="bullet"/>
      <w:lvlText w:val=""/>
      <w:lvlJc w:val="left"/>
      <w:pPr>
        <w:tabs>
          <w:tab w:val="left" w:pos="2100"/>
        </w:tabs>
        <w:ind w:left="2100" w:leftChars="0" w:hanging="420" w:firstLineChars="0"/>
      </w:pPr>
      <w:rPr>
        <w:rFonts w:hint="default" w:ascii="Wingdings" w:hAnsi="Wingdings"/>
      </w:rPr>
    </w:lvl>
    <w:lvl w:ilvl="4" w:tentative="0">
      <w:start w:val="1"/>
      <w:numFmt w:val="bullet"/>
      <w:lvlText w:val=""/>
      <w:lvlJc w:val="left"/>
      <w:pPr>
        <w:tabs>
          <w:tab w:val="left" w:pos="2520"/>
        </w:tabs>
        <w:ind w:left="2520" w:leftChars="0" w:hanging="420" w:firstLineChars="0"/>
      </w:pPr>
      <w:rPr>
        <w:rFonts w:hint="default" w:ascii="Wingdings" w:hAnsi="Wingdings"/>
      </w:rPr>
    </w:lvl>
    <w:lvl w:ilvl="5" w:tentative="0">
      <w:start w:val="1"/>
      <w:numFmt w:val="bullet"/>
      <w:lvlText w:val=""/>
      <w:lvlJc w:val="left"/>
      <w:pPr>
        <w:tabs>
          <w:tab w:val="left" w:pos="2940"/>
        </w:tabs>
        <w:ind w:left="2940" w:leftChars="0" w:hanging="420" w:firstLineChars="0"/>
      </w:pPr>
      <w:rPr>
        <w:rFonts w:hint="default" w:ascii="Wingdings" w:hAnsi="Wingdings"/>
      </w:rPr>
    </w:lvl>
    <w:lvl w:ilvl="6" w:tentative="0">
      <w:start w:val="1"/>
      <w:numFmt w:val="bullet"/>
      <w:lvlText w:val=""/>
      <w:lvlJc w:val="left"/>
      <w:pPr>
        <w:tabs>
          <w:tab w:val="left" w:pos="3360"/>
        </w:tabs>
        <w:ind w:left="3360" w:leftChars="0" w:hanging="420" w:firstLineChars="0"/>
      </w:pPr>
      <w:rPr>
        <w:rFonts w:hint="default" w:ascii="Wingdings" w:hAnsi="Wingdings"/>
      </w:rPr>
    </w:lvl>
    <w:lvl w:ilvl="7" w:tentative="0">
      <w:start w:val="1"/>
      <w:numFmt w:val="bullet"/>
      <w:lvlText w:val=""/>
      <w:lvlJc w:val="left"/>
      <w:pPr>
        <w:tabs>
          <w:tab w:val="left" w:pos="3780"/>
        </w:tabs>
        <w:ind w:left="3780" w:leftChars="0" w:hanging="420" w:firstLineChars="0"/>
      </w:pPr>
      <w:rPr>
        <w:rFonts w:hint="default" w:ascii="Wingdings" w:hAnsi="Wingdings"/>
      </w:rPr>
    </w:lvl>
    <w:lvl w:ilvl="8" w:tentative="0">
      <w:start w:val="1"/>
      <w:numFmt w:val="bullet"/>
      <w:lvlText w:val=""/>
      <w:lvlJc w:val="left"/>
      <w:pPr>
        <w:tabs>
          <w:tab w:val="left" w:pos="4200"/>
        </w:tabs>
        <w:ind w:left="4200" w:leftChars="0" w:hanging="420" w:firstLineChars="0"/>
      </w:pPr>
      <w:rPr>
        <w:rFonts w:hint="default" w:ascii="Wingdings" w:hAnsi="Wingdings"/>
      </w:rPr>
    </w:lvl>
  </w:abstractNum>
  <w:abstractNum w:abstractNumId="41">
    <w:nsid w:val="51B72182"/>
    <w:multiLevelType w:val="singleLevel"/>
    <w:tmpl w:val="51B72182"/>
    <w:lvl w:ilvl="0" w:tentative="0">
      <w:start w:val="1"/>
      <w:numFmt w:val="bullet"/>
      <w:lvlText w:val=""/>
      <w:lvlPicBulletId w:val="4"/>
      <w:lvlJc w:val="left"/>
      <w:pPr>
        <w:ind w:left="420" w:hanging="420"/>
      </w:pPr>
      <w:rPr>
        <w:rFonts w:hint="default" w:ascii="Wingdings" w:hAnsi="Wingdings"/>
      </w:rPr>
    </w:lvl>
  </w:abstractNum>
  <w:abstractNum w:abstractNumId="42">
    <w:nsid w:val="5385EA6A"/>
    <w:multiLevelType w:val="singleLevel"/>
    <w:tmpl w:val="5385EA6A"/>
    <w:lvl w:ilvl="0" w:tentative="0">
      <w:start w:val="1"/>
      <w:numFmt w:val="bullet"/>
      <w:lvlText w:val=""/>
      <w:lvlPicBulletId w:val="15"/>
      <w:lvlJc w:val="left"/>
      <w:pPr>
        <w:ind w:left="420" w:hanging="420"/>
      </w:pPr>
      <w:rPr>
        <w:rFonts w:hint="default" w:ascii="Wingdings" w:hAnsi="Wingdings"/>
      </w:rPr>
    </w:lvl>
  </w:abstractNum>
  <w:abstractNum w:abstractNumId="43">
    <w:nsid w:val="5B30839C"/>
    <w:multiLevelType w:val="singleLevel"/>
    <w:tmpl w:val="5B30839C"/>
    <w:lvl w:ilvl="0" w:tentative="0">
      <w:start w:val="1"/>
      <w:numFmt w:val="bullet"/>
      <w:lvlText w:val=""/>
      <w:lvlJc w:val="left"/>
      <w:pPr>
        <w:tabs>
          <w:tab w:val="left" w:pos="420"/>
        </w:tabs>
        <w:ind w:left="840" w:hanging="420"/>
      </w:pPr>
      <w:rPr>
        <w:rFonts w:hint="default" w:ascii="Wingdings" w:hAnsi="Wingdings"/>
      </w:rPr>
    </w:lvl>
  </w:abstractNum>
  <w:abstractNum w:abstractNumId="44">
    <w:nsid w:val="5B3314B0"/>
    <w:multiLevelType w:val="singleLevel"/>
    <w:tmpl w:val="5B3314B0"/>
    <w:lvl w:ilvl="0" w:tentative="0">
      <w:start w:val="1"/>
      <w:numFmt w:val="bullet"/>
      <w:lvlText w:val=""/>
      <w:lvlJc w:val="left"/>
      <w:pPr>
        <w:tabs>
          <w:tab w:val="left" w:pos="420"/>
        </w:tabs>
        <w:ind w:left="840" w:hanging="420"/>
      </w:pPr>
      <w:rPr>
        <w:rFonts w:hint="default" w:ascii="Wingdings" w:hAnsi="Wingdings"/>
      </w:rPr>
    </w:lvl>
  </w:abstractNum>
  <w:abstractNum w:abstractNumId="45">
    <w:nsid w:val="618FC104"/>
    <w:multiLevelType w:val="singleLevel"/>
    <w:tmpl w:val="618FC104"/>
    <w:lvl w:ilvl="0" w:tentative="0">
      <w:start w:val="1"/>
      <w:numFmt w:val="bullet"/>
      <w:lvlText w:val=""/>
      <w:lvlPicBulletId w:val="2"/>
      <w:lvlJc w:val="left"/>
      <w:pPr>
        <w:ind w:left="420" w:hanging="420"/>
      </w:pPr>
      <w:rPr>
        <w:rFonts w:hint="default" w:ascii="Wingdings" w:hAnsi="Wingdings"/>
      </w:rPr>
    </w:lvl>
  </w:abstractNum>
  <w:abstractNum w:abstractNumId="46">
    <w:nsid w:val="61F446E5"/>
    <w:multiLevelType w:val="singleLevel"/>
    <w:tmpl w:val="61F446E5"/>
    <w:lvl w:ilvl="0" w:tentative="0">
      <w:start w:val="1"/>
      <w:numFmt w:val="bullet"/>
      <w:lvlText w:val=""/>
      <w:lvlPicBulletId w:val="16"/>
      <w:lvlJc w:val="left"/>
      <w:pPr>
        <w:ind w:left="420" w:hanging="420"/>
      </w:pPr>
      <w:rPr>
        <w:rFonts w:hint="default" w:ascii="Wingdings" w:hAnsi="Wingdings"/>
      </w:rPr>
    </w:lvl>
  </w:abstractNum>
  <w:abstractNum w:abstractNumId="47">
    <w:nsid w:val="63B1E0DE"/>
    <w:multiLevelType w:val="singleLevel"/>
    <w:tmpl w:val="63B1E0DE"/>
    <w:lvl w:ilvl="0" w:tentative="0">
      <w:start w:val="1"/>
      <w:numFmt w:val="bullet"/>
      <w:lvlText w:val=""/>
      <w:lvlJc w:val="left"/>
      <w:pPr>
        <w:tabs>
          <w:tab w:val="left" w:pos="420"/>
        </w:tabs>
        <w:ind w:left="840" w:hanging="420"/>
      </w:pPr>
      <w:rPr>
        <w:rFonts w:hint="default" w:ascii="Wingdings" w:hAnsi="Wingdings"/>
      </w:rPr>
    </w:lvl>
  </w:abstractNum>
  <w:abstractNum w:abstractNumId="48">
    <w:nsid w:val="6A93340B"/>
    <w:multiLevelType w:val="singleLevel"/>
    <w:tmpl w:val="6A93340B"/>
    <w:lvl w:ilvl="0" w:tentative="0">
      <w:start w:val="1"/>
      <w:numFmt w:val="bullet"/>
      <w:lvlText w:val=""/>
      <w:lvlPicBulletId w:val="11"/>
      <w:lvlJc w:val="left"/>
      <w:pPr>
        <w:ind w:left="420" w:hanging="420"/>
      </w:pPr>
      <w:rPr>
        <w:rFonts w:hint="default" w:ascii="Wingdings" w:hAnsi="Wingdings"/>
      </w:rPr>
    </w:lvl>
  </w:abstractNum>
  <w:abstractNum w:abstractNumId="49">
    <w:nsid w:val="6D5436FC"/>
    <w:multiLevelType w:val="singleLevel"/>
    <w:tmpl w:val="6D5436FC"/>
    <w:lvl w:ilvl="0" w:tentative="0">
      <w:start w:val="1"/>
      <w:numFmt w:val="bullet"/>
      <w:lvlText w:val=""/>
      <w:lvlJc w:val="left"/>
      <w:pPr>
        <w:tabs>
          <w:tab w:val="left" w:pos="420"/>
        </w:tabs>
        <w:ind w:left="840" w:hanging="420"/>
      </w:pPr>
      <w:rPr>
        <w:rFonts w:hint="default" w:ascii="Wingdings" w:hAnsi="Wingdings"/>
      </w:rPr>
    </w:lvl>
  </w:abstractNum>
  <w:abstractNum w:abstractNumId="50">
    <w:nsid w:val="6DFD75F4"/>
    <w:multiLevelType w:val="singleLevel"/>
    <w:tmpl w:val="6DFD75F4"/>
    <w:lvl w:ilvl="0" w:tentative="0">
      <w:start w:val="1"/>
      <w:numFmt w:val="bullet"/>
      <w:lvlText w:val=""/>
      <w:lvlJc w:val="left"/>
      <w:pPr>
        <w:tabs>
          <w:tab w:val="left" w:pos="420"/>
        </w:tabs>
        <w:ind w:left="840" w:hanging="420"/>
      </w:pPr>
      <w:rPr>
        <w:rFonts w:hint="default" w:ascii="Wingdings" w:hAnsi="Wingdings"/>
      </w:rPr>
    </w:lvl>
  </w:abstractNum>
  <w:abstractNum w:abstractNumId="51">
    <w:nsid w:val="6F4B62D1"/>
    <w:multiLevelType w:val="singleLevel"/>
    <w:tmpl w:val="6F4B62D1"/>
    <w:lvl w:ilvl="0" w:tentative="0">
      <w:start w:val="1"/>
      <w:numFmt w:val="bullet"/>
      <w:lvlText w:val=""/>
      <w:lvlJc w:val="left"/>
      <w:pPr>
        <w:tabs>
          <w:tab w:val="left" w:pos="420"/>
        </w:tabs>
        <w:ind w:left="840" w:hanging="420"/>
      </w:pPr>
      <w:rPr>
        <w:rFonts w:hint="default" w:ascii="Wingdings" w:hAnsi="Wingdings"/>
      </w:rPr>
    </w:lvl>
  </w:abstractNum>
  <w:num w:numId="1">
    <w:abstractNumId w:val="11"/>
  </w:num>
  <w:num w:numId="2">
    <w:abstractNumId w:val="28"/>
  </w:num>
  <w:num w:numId="3">
    <w:abstractNumId w:val="43"/>
  </w:num>
  <w:num w:numId="4">
    <w:abstractNumId w:val="4"/>
  </w:num>
  <w:num w:numId="5">
    <w:abstractNumId w:val="45"/>
  </w:num>
  <w:num w:numId="6">
    <w:abstractNumId w:val="40"/>
  </w:num>
  <w:num w:numId="7">
    <w:abstractNumId w:val="16"/>
  </w:num>
  <w:num w:numId="8">
    <w:abstractNumId w:val="12"/>
  </w:num>
  <w:num w:numId="9">
    <w:abstractNumId w:val="25"/>
  </w:num>
  <w:num w:numId="10">
    <w:abstractNumId w:val="24"/>
  </w:num>
  <w:num w:numId="11">
    <w:abstractNumId w:val="41"/>
  </w:num>
  <w:num w:numId="12">
    <w:abstractNumId w:val="21"/>
  </w:num>
  <w:num w:numId="13">
    <w:abstractNumId w:val="6"/>
  </w:num>
  <w:num w:numId="14">
    <w:abstractNumId w:val="2"/>
  </w:num>
  <w:num w:numId="15">
    <w:abstractNumId w:val="36"/>
  </w:num>
  <w:num w:numId="16">
    <w:abstractNumId w:val="33"/>
  </w:num>
  <w:num w:numId="17">
    <w:abstractNumId w:val="7"/>
  </w:num>
  <w:num w:numId="18">
    <w:abstractNumId w:val="23"/>
  </w:num>
  <w:num w:numId="19">
    <w:abstractNumId w:val="3"/>
  </w:num>
  <w:num w:numId="20">
    <w:abstractNumId w:val="14"/>
  </w:num>
  <w:num w:numId="21">
    <w:abstractNumId w:val="26"/>
  </w:num>
  <w:num w:numId="22">
    <w:abstractNumId w:val="5"/>
  </w:num>
  <w:num w:numId="23">
    <w:abstractNumId w:val="39"/>
  </w:num>
  <w:num w:numId="24">
    <w:abstractNumId w:val="19"/>
  </w:num>
  <w:num w:numId="25">
    <w:abstractNumId w:val="0"/>
  </w:num>
  <w:num w:numId="26">
    <w:abstractNumId w:val="30"/>
  </w:num>
  <w:num w:numId="27">
    <w:abstractNumId w:val="15"/>
  </w:num>
  <w:num w:numId="28">
    <w:abstractNumId w:val="9"/>
  </w:num>
  <w:num w:numId="29">
    <w:abstractNumId w:val="48"/>
  </w:num>
  <w:num w:numId="30">
    <w:abstractNumId w:val="47"/>
  </w:num>
  <w:num w:numId="31">
    <w:abstractNumId w:val="22"/>
  </w:num>
  <w:num w:numId="32">
    <w:abstractNumId w:val="34"/>
  </w:num>
  <w:num w:numId="33">
    <w:abstractNumId w:val="31"/>
  </w:num>
  <w:num w:numId="34">
    <w:abstractNumId w:val="32"/>
  </w:num>
  <w:num w:numId="35">
    <w:abstractNumId w:val="49"/>
  </w:num>
  <w:num w:numId="36">
    <w:abstractNumId w:val="37"/>
  </w:num>
  <w:num w:numId="37">
    <w:abstractNumId w:val="13"/>
  </w:num>
  <w:num w:numId="38">
    <w:abstractNumId w:val="27"/>
  </w:num>
  <w:num w:numId="39">
    <w:abstractNumId w:val="44"/>
  </w:num>
  <w:num w:numId="40">
    <w:abstractNumId w:val="42"/>
  </w:num>
  <w:num w:numId="41">
    <w:abstractNumId w:val="1"/>
  </w:num>
  <w:num w:numId="42">
    <w:abstractNumId w:val="35"/>
  </w:num>
  <w:num w:numId="43">
    <w:abstractNumId w:val="46"/>
  </w:num>
  <w:num w:numId="44">
    <w:abstractNumId w:val="51"/>
  </w:num>
  <w:num w:numId="45">
    <w:abstractNumId w:val="29"/>
  </w:num>
  <w:num w:numId="46">
    <w:abstractNumId w:val="17"/>
  </w:num>
  <w:num w:numId="47">
    <w:abstractNumId w:val="50"/>
  </w:num>
  <w:num w:numId="48">
    <w:abstractNumId w:val="10"/>
  </w:num>
  <w:num w:numId="49">
    <w:abstractNumId w:val="38"/>
  </w:num>
  <w:num w:numId="50">
    <w:abstractNumId w:val="18"/>
  </w:num>
  <w:num w:numId="51">
    <w:abstractNumId w:val="8"/>
  </w:num>
  <w:num w:numId="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5NmJjZmUwNzkzZTYwMzcwZTRhODg3MjgyYzQ5MjkifQ=="/>
  </w:docVars>
  <w:rsids>
    <w:rsidRoot w:val="00000000"/>
    <w:rsid w:val="0C22507E"/>
    <w:rsid w:val="0D6E497B"/>
    <w:rsid w:val="0E611573"/>
    <w:rsid w:val="223C097D"/>
    <w:rsid w:val="26B466AB"/>
    <w:rsid w:val="276F3D08"/>
    <w:rsid w:val="27ED6C10"/>
    <w:rsid w:val="30D342E9"/>
    <w:rsid w:val="31E00A6C"/>
    <w:rsid w:val="34D0301A"/>
    <w:rsid w:val="3D50252C"/>
    <w:rsid w:val="40B53C44"/>
    <w:rsid w:val="41D34BA9"/>
    <w:rsid w:val="43456981"/>
    <w:rsid w:val="44935364"/>
    <w:rsid w:val="44E95960"/>
    <w:rsid w:val="46641814"/>
    <w:rsid w:val="47952972"/>
    <w:rsid w:val="48BA51E0"/>
    <w:rsid w:val="49596675"/>
    <w:rsid w:val="4B645E12"/>
    <w:rsid w:val="4C46376A"/>
    <w:rsid w:val="4F986F22"/>
    <w:rsid w:val="56BF4844"/>
    <w:rsid w:val="5832405D"/>
    <w:rsid w:val="65C73DA7"/>
    <w:rsid w:val="6C8D2FC3"/>
    <w:rsid w:val="6E915703"/>
    <w:rsid w:val="70D54F38"/>
    <w:rsid w:val="75E70BF9"/>
    <w:rsid w:val="7C013085"/>
    <w:rsid w:val="7D760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WPSOffice手动目录 1"/>
    <w:qFormat/>
    <w:uiPriority w:val="0"/>
    <w:pPr>
      <w:ind w:leftChars="0"/>
    </w:pPr>
    <w:rPr>
      <w:rFonts w:asciiTheme="minorHAnsi" w:hAnsiTheme="minorHAnsi" w:eastAsiaTheme="minorEastAsia" w:cstheme="minorBidi"/>
      <w:sz w:val="20"/>
      <w:szCs w:val="20"/>
    </w:rPr>
  </w:style>
  <w:style w:type="character" w:customStyle="1" w:styleId="12">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9" Type="http://schemas.openxmlformats.org/officeDocument/2006/relationships/image" Target="media/image24.jpeg"/><Relationship Id="rId8" Type="http://schemas.openxmlformats.org/officeDocument/2006/relationships/image" Target="media/image23.jpeg"/><Relationship Id="rId7" Type="http://schemas.openxmlformats.org/officeDocument/2006/relationships/image" Target="media/image22.jpeg"/><Relationship Id="rId6" Type="http://schemas.openxmlformats.org/officeDocument/2006/relationships/image" Target="media/image21.jpeg"/><Relationship Id="rId5" Type="http://schemas.openxmlformats.org/officeDocument/2006/relationships/image" Target="media/image20.jpeg"/><Relationship Id="rId4" Type="http://schemas.openxmlformats.org/officeDocument/2006/relationships/image" Target="media/image19.jpeg"/><Relationship Id="rId3" Type="http://schemas.openxmlformats.org/officeDocument/2006/relationships/image" Target="media/image18.jpeg"/><Relationship Id="rId21" Type="http://schemas.openxmlformats.org/officeDocument/2006/relationships/image" Target="media/image36.jpeg"/><Relationship Id="rId20" Type="http://schemas.openxmlformats.org/officeDocument/2006/relationships/image" Target="media/image35.jpeg"/><Relationship Id="rId2" Type="http://schemas.openxmlformats.org/officeDocument/2006/relationships/image" Target="media/image17.jpeg"/><Relationship Id="rId19" Type="http://schemas.openxmlformats.org/officeDocument/2006/relationships/image" Target="media/image34.jpeg"/><Relationship Id="rId18" Type="http://schemas.openxmlformats.org/officeDocument/2006/relationships/image" Target="media/image33.jpeg"/><Relationship Id="rId17" Type="http://schemas.openxmlformats.org/officeDocument/2006/relationships/image" Target="media/image32.jpeg"/><Relationship Id="rId16" Type="http://schemas.openxmlformats.org/officeDocument/2006/relationships/image" Target="media/image31.jpeg"/><Relationship Id="rId15" Type="http://schemas.openxmlformats.org/officeDocument/2006/relationships/image" Target="media/image30.jpeg"/><Relationship Id="rId14" Type="http://schemas.openxmlformats.org/officeDocument/2006/relationships/image" Target="media/image29.jpeg"/><Relationship Id="rId13" Type="http://schemas.openxmlformats.org/officeDocument/2006/relationships/image" Target="media/image28.jpeg"/><Relationship Id="rId12" Type="http://schemas.openxmlformats.org/officeDocument/2006/relationships/image" Target="media/image27.jpeg"/><Relationship Id="rId11" Type="http://schemas.openxmlformats.org/officeDocument/2006/relationships/image" Target="media/image26.jpeg"/><Relationship Id="rId10" Type="http://schemas.openxmlformats.org/officeDocument/2006/relationships/image" Target="media/image25.jpeg"/><Relationship Id="rId1" Type="http://schemas.openxmlformats.org/officeDocument/2006/relationships/image" Target="media/image16.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3278</Words>
  <Characters>4703</Characters>
  <Lines>0</Lines>
  <Paragraphs>0</Paragraphs>
  <TotalTime>59</TotalTime>
  <ScaleCrop>false</ScaleCrop>
  <LinksUpToDate>false</LinksUpToDate>
  <CharactersWithSpaces>4859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2025-04-13T03:32:00Z</dcterms:created>
  <dc:creator>wangx</dc:creator>
  <cp:lastModifiedBy>晓庆</cp:lastModifiedBy>
  <dcterms:modified xsi:type="dcterms:W3CDTF">2026-06-11T02:22:18Z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0B9F12D4D03E4F7C9FF496C679CBAD92_13</vt:lpwstr>
  </property>
  <property fmtid="{D5CDD505-2E9C-101B-9397-08002B2CF9AE}" pid="4" name="KSOTemplateDocerSaveRecord">
    <vt:lpwstr>eyJoZGlkIjoiN2JlYTI5ZmEzY2MyNzM4OGZiYTdjZjdlZjIwYzJmZWEiLCJ1c2VySWQiOiI1Nzk3NDc2MDAifQ==</vt:lpwstr>
  </property>
</Properties>
</file>