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FABCA">
      <w:pPr>
        <w:pStyle w:val="2"/>
        <w:bidi w:val="0"/>
        <w:jc w:val="center"/>
        <w:outlineLvl w:val="9"/>
        <w:rPr>
          <w:rFonts w:hint="eastAsia"/>
          <w:lang w:val="en-US" w:eastAsia="zh-CN"/>
        </w:rPr>
      </w:pPr>
      <w:bookmarkStart w:id="0" w:name="_Toc5761"/>
      <w:r>
        <w:rPr>
          <w:rFonts w:hint="eastAsia"/>
          <w:lang w:val="en-US" w:eastAsia="zh-CN"/>
        </w:rPr>
        <w:t>EasyDIA--DIA数据库检索任务提交说明</w:t>
      </w:r>
      <w:bookmarkEnd w:id="0"/>
    </w:p>
    <w:p w14:paraId="2C5CEF7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（版本号v20260419）</w:t>
      </w:r>
      <w:bookmarkStart w:id="5" w:name="_GoBack"/>
      <w:bookmarkEnd w:id="5"/>
    </w:p>
    <w:p w14:paraId="46AC44BA">
      <w:pPr>
        <w:jc w:val="center"/>
        <w:rPr>
          <w:rFonts w:hint="default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9817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1ED9C955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08E66000">
          <w:pPr>
            <w:pStyle w:val="6"/>
            <w:tabs>
              <w:tab w:val="right" w:leader="dot" w:pos="8306"/>
            </w:tabs>
          </w:pP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  <w:instrText xml:space="preserve">TOC \o "1-9" \h \u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_Toc4615 </w:instrText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前言</w:t>
          </w:r>
          <w:r>
            <w:tab/>
          </w:r>
          <w:r>
            <w:fldChar w:fldCharType="begin"/>
          </w:r>
          <w:r>
            <w:instrText xml:space="preserve"> PAGEREF _Toc4615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354EF48A">
          <w:pPr>
            <w:pStyle w:val="6"/>
            <w:tabs>
              <w:tab w:val="right" w:leader="dot" w:pos="8306"/>
            </w:tabs>
          </w:pP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_Toc22312 </w:instrText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DirectDIA任务提交流程</w:t>
          </w:r>
          <w:r>
            <w:tab/>
          </w:r>
          <w:r>
            <w:fldChar w:fldCharType="begin"/>
          </w:r>
          <w:r>
            <w:instrText xml:space="preserve"> PAGEREF _Toc22312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557C358D">
          <w:pPr>
            <w:pStyle w:val="6"/>
            <w:tabs>
              <w:tab w:val="right" w:leader="dot" w:pos="8306"/>
            </w:tabs>
          </w:pP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_Toc18967 </w:instrText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3. Cohort Real-time Search任务提交</w:t>
          </w:r>
          <w:r>
            <w:tab/>
          </w:r>
          <w:r>
            <w:fldChar w:fldCharType="begin"/>
          </w:r>
          <w:r>
            <w:instrText xml:space="preserve"> PAGEREF _Toc18967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5C8A28F3">
          <w:pPr>
            <w:pStyle w:val="6"/>
            <w:tabs>
              <w:tab w:val="right" w:leader="dot" w:pos="8306"/>
            </w:tabs>
          </w:pP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_Toc13191 </w:instrText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4. Time-series任务提交</w:t>
          </w:r>
          <w:r>
            <w:tab/>
          </w:r>
          <w:r>
            <w:fldChar w:fldCharType="begin"/>
          </w:r>
          <w:r>
            <w:instrText xml:space="preserve"> PAGEREF _Toc13191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4F8CE405">
          <w:pPr>
            <w:rPr>
              <w:rFonts w:hint="eastAsia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</w:sdtContent>
    </w:sdt>
    <w:p w14:paraId="642F93B5"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D813B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8109D2D">
      <w:pPr>
        <w:rPr>
          <w:rFonts w:hint="eastAsia"/>
          <w:lang w:val="en-US" w:eastAsia="zh-CN"/>
        </w:rPr>
      </w:pPr>
    </w:p>
    <w:p w14:paraId="762A7ED7">
      <w:pPr>
        <w:pStyle w:val="3"/>
        <w:numPr>
          <w:ilvl w:val="0"/>
          <w:numId w:val="1"/>
        </w:numPr>
        <w:bidi w:val="0"/>
        <w:outlineLvl w:val="0"/>
        <w:rPr>
          <w:rFonts w:hint="default"/>
          <w:b/>
          <w:lang w:val="en-US" w:eastAsia="zh-CN"/>
        </w:rPr>
      </w:pPr>
      <w:bookmarkStart w:id="1" w:name="_Toc4615"/>
      <w:r>
        <w:rPr>
          <w:rFonts w:hint="eastAsia"/>
          <w:b/>
          <w:lang w:val="en-US" w:eastAsia="zh-CN"/>
        </w:rPr>
        <w:t>前言</w:t>
      </w:r>
      <w:bookmarkEnd w:id="1"/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000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C3FCB88">
            <w:pPr>
              <w:rPr>
                <w:rFonts w:hint="eastAsia" w:asciiTheme="minorHAnsi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9230" cy="1551940"/>
                  <wp:effectExtent l="0" t="0" r="7620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5E634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EasyDIA数据库检索模块分为三个子模块：</w:t>
      </w:r>
    </w:p>
    <w:p w14:paraId="5350180E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DirectDIA</w:t>
      </w:r>
      <w:r>
        <w:rPr>
          <w:rFonts w:hint="eastAsia" w:asciiTheme="minorAscii" w:hAnsiTheme="minorAscii" w:cstheme="minorEastAsia"/>
          <w:sz w:val="21"/>
          <w:szCs w:val="21"/>
          <w:lang w:val="en-US" w:eastAsia="zh-CN"/>
        </w:rPr>
        <w:t>：</w:t>
      </w: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推荐用于小规模数据的</w:t>
      </w:r>
      <w:r>
        <w:rPr>
          <w:rFonts w:hint="eastAsia" w:asciiTheme="minorAscii" w:hAnsiTheme="minorAscii" w:cstheme="minorEastAsia"/>
          <w:sz w:val="21"/>
          <w:szCs w:val="21"/>
          <w:lang w:val="en-US" w:eastAsia="zh-CN"/>
        </w:rPr>
        <w:t>检索任务提交或者大队列数据采集完成后的检索任务提交</w:t>
      </w: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，与Cohort Real-time Search的区别在于后者可以预先提交分析任务，数据边采集</w:t>
      </w:r>
      <w:r>
        <w:rPr>
          <w:rFonts w:hint="eastAsia" w:asciiTheme="minorAscii" w:hAnsiTheme="minorAscii" w:cstheme="minorEastAsia"/>
          <w:sz w:val="21"/>
          <w:szCs w:val="21"/>
          <w:lang w:val="en-US" w:eastAsia="zh-CN"/>
        </w:rPr>
        <w:t>边</w:t>
      </w: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检索，而DirectDIA必须所有数据都采集完成再提交分析任务。</w:t>
      </w:r>
    </w:p>
    <w:p w14:paraId="006A0523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Ascii" w:hAnsiTheme="minorAscii" w:cstheme="minorEastAsia"/>
          <w:sz w:val="21"/>
          <w:szCs w:val="21"/>
          <w:lang w:val="en-US" w:eastAsia="zh-CN"/>
        </w:rPr>
        <w:t>Ps:如果有多台服务器资源可用于数据库检索，该模块支持服务器资源的自动分配和搜库任务管理。</w:t>
      </w:r>
    </w:p>
    <w:p w14:paraId="1CEA7544">
      <w:pPr>
        <w:rPr>
          <w:rFonts w:hint="default" w:asciiTheme="minorAscii" w:hAnsiTheme="minorAscii" w:cstheme="minorEastAsia"/>
          <w:sz w:val="21"/>
          <w:szCs w:val="21"/>
          <w:lang w:val="en-US" w:eastAsia="zh-CN"/>
        </w:rPr>
      </w:pP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Cohort Real-time Search</w:t>
      </w:r>
      <w:r>
        <w:rPr>
          <w:rFonts w:hint="eastAsia" w:asciiTheme="minorAscii" w:hAnsiTheme="minorAscii" w:cstheme="minorEastAsia"/>
          <w:sz w:val="21"/>
          <w:szCs w:val="21"/>
          <w:lang w:val="en-US" w:eastAsia="zh-CN"/>
        </w:rPr>
        <w:t>：支持大队列数据的分步式检索，可实现数据边采集边检索，对于大队列数据采集的质量预警更及时。</w:t>
      </w:r>
    </w:p>
    <w:p w14:paraId="6A3C4F47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Time-series</w:t>
      </w:r>
      <w:r>
        <w:rPr>
          <w:rFonts w:hint="eastAsia" w:asciiTheme="minorAscii" w:hAnsiTheme="minorAscii" w:cstheme="minorEastAsia"/>
          <w:sz w:val="21"/>
          <w:szCs w:val="21"/>
          <w:lang w:val="en-US" w:eastAsia="zh-CN"/>
        </w:rPr>
        <w:t>：质谱性能的长期监测模块，基于稳定单一来源的QC标肽对数据采集系统的稳定性及性能进行自动化评估及报告生成，推荐在仪器管理过程中进行使用。</w:t>
      </w:r>
    </w:p>
    <w:p w14:paraId="027E5D5E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br w:type="page"/>
      </w:r>
    </w:p>
    <w:p w14:paraId="4F73C2ED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</w:p>
    <w:p w14:paraId="7E7BA71A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</w:p>
    <w:p w14:paraId="3D37813B">
      <w:pPr>
        <w:pStyle w:val="3"/>
        <w:numPr>
          <w:ilvl w:val="0"/>
          <w:numId w:val="1"/>
        </w:numPr>
        <w:bidi w:val="0"/>
        <w:outlineLvl w:val="0"/>
        <w:rPr>
          <w:rFonts w:hint="default"/>
          <w:lang w:val="en-US" w:eastAsia="zh-CN"/>
        </w:rPr>
      </w:pPr>
      <w:bookmarkStart w:id="2" w:name="_Toc22312"/>
      <w:r>
        <w:rPr>
          <w:rFonts w:hint="eastAsia"/>
          <w:lang w:val="en-US" w:eastAsia="zh-CN"/>
        </w:rPr>
        <w:t>DirectDIA任务提交流程</w:t>
      </w:r>
      <w:bookmarkEnd w:id="2"/>
    </w:p>
    <w:p w14:paraId="147A2316">
      <w:pP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6D0B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85BA173">
            <w:pPr>
              <w:rPr>
                <w:rFonts w:hint="default" w:asciiTheme="minorAscii" w:hAnsiTheme="minorAscii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2405" cy="3123565"/>
                  <wp:effectExtent l="0" t="0" r="4445" b="63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312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A7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1E2040B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第一步：选择服务器集群，如果是单一集群，不用指定参数，直接点击”下一步“即可；</w:t>
            </w:r>
          </w:p>
        </w:tc>
      </w:tr>
      <w:tr w14:paraId="73FF8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91F6532">
            <w:r>
              <w:drawing>
                <wp:inline distT="0" distB="0" distL="114300" distR="114300">
                  <wp:extent cx="5264785" cy="2672080"/>
                  <wp:effectExtent l="0" t="0" r="2540" b="444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267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C70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DA63F93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591C3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F231E3D">
            <w:r>
              <w:drawing>
                <wp:inline distT="0" distB="0" distL="114300" distR="114300">
                  <wp:extent cx="5269865" cy="3874770"/>
                  <wp:effectExtent l="0" t="0" r="6985" b="190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387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202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8395A6D">
            <w:r>
              <w:drawing>
                <wp:inline distT="0" distB="0" distL="114300" distR="114300">
                  <wp:extent cx="5273675" cy="2419350"/>
                  <wp:effectExtent l="0" t="0" r="3175" b="0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A1E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01290B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第二步：选择数据。</w:t>
            </w:r>
          </w:p>
          <w:p w14:paraId="08A3F038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选择文件，点击左侧“SELECT SERVER FILE”指定存放原始数据的路径，选择需要提交检索的原始文件即可。</w:t>
            </w:r>
          </w:p>
          <w:p w14:paraId="1854A347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选择目录，则先勾选“Use Diectory Mode”，然后点击“SELECT SERVER DIRECTORY”选择需要上传的文件夹即可。</w:t>
            </w:r>
          </w:p>
          <w:p w14:paraId="4D46F77D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选中的文件如需删除，则在右侧窗口选中，然后点击“DELETE SELECTED FILES”删除。</w:t>
            </w:r>
          </w:p>
          <w:p w14:paraId="2D049089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然后点击“下一步”。</w:t>
            </w:r>
          </w:p>
        </w:tc>
      </w:tr>
      <w:tr w14:paraId="2E51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4CA7580">
            <w:r>
              <w:drawing>
                <wp:inline distT="0" distB="0" distL="114300" distR="114300">
                  <wp:extent cx="5263515" cy="2727325"/>
                  <wp:effectExtent l="0" t="0" r="3810" b="635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515" cy="272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DAC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CF2CDC9">
            <w:r>
              <w:drawing>
                <wp:inline distT="0" distB="0" distL="114300" distR="114300">
                  <wp:extent cx="3607435" cy="2707005"/>
                  <wp:effectExtent l="0" t="0" r="2540" b="762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435" cy="270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74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4BE5AB8">
            <w:r>
              <w:drawing>
                <wp:inline distT="0" distB="0" distL="114300" distR="114300">
                  <wp:extent cx="5269230" cy="3576320"/>
                  <wp:effectExtent l="0" t="0" r="7620" b="508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357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2A4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D7FBA2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第三步：完善项目信息。</w:t>
            </w:r>
          </w:p>
          <w:p w14:paraId="763CFD1A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Project Name：填写项目名称</w:t>
            </w:r>
          </w:p>
          <w:p w14:paraId="556BF3A7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One-step Hybrid-based DIA：是否采用Hybrid DIA检索模式</w:t>
            </w:r>
          </w:p>
          <w:p w14:paraId="6F78D2E5"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OFF：默认不采用，即directDIA模式</w:t>
            </w:r>
          </w:p>
          <w:p w14:paraId="51A70BAE"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ON：采用，如果切换至“ON”，则需点击选框右侧“...”按钮，选择谱图库对应的原始数据。</w:t>
            </w:r>
          </w:p>
          <w:p w14:paraId="06229A6E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SELECT FASTA：选择检索使用的物种fasta库文件</w:t>
            </w:r>
          </w:p>
          <w:p w14:paraId="399954E0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SELECT SET UP：选择检索用的参数文件，软件内置了常用参数模板，可通过下拉选框进行选择。点击“CONFIRM”进行确认。</w:t>
            </w:r>
          </w:p>
          <w:p w14:paraId="4A7398F0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PS：如果需要设置自定义的参数模板或者报告模板，勾选“show advance option”显示高级设置。</w:t>
            </w:r>
          </w:p>
        </w:tc>
      </w:tr>
      <w:tr w14:paraId="41DFD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48A5838"/>
        </w:tc>
      </w:tr>
      <w:tr w14:paraId="11F5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71B4DF9">
            <w:r>
              <w:drawing>
                <wp:inline distT="0" distB="0" distL="114300" distR="114300">
                  <wp:extent cx="5267325" cy="3006090"/>
                  <wp:effectExtent l="0" t="0" r="0" b="38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00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060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013B8D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第四步：设置分组信息。</w:t>
            </w:r>
          </w:p>
          <w:p w14:paraId="377016D8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支持基于网页编辑</w:t>
            </w:r>
          </w:p>
          <w:p w14:paraId="75F80FA3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在左侧“Group Info Type”切换到“Custom”，右侧编辑窗口选中要设定的sample，在左上角“输入分组名称”处输入对应的组名，以及“选择分组颜色”设定颜色标识，点击“分配组”即可；</w:t>
            </w:r>
          </w:p>
          <w:p w14:paraId="34D8DA38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支持表格上传</w:t>
            </w:r>
          </w:p>
          <w:p w14:paraId="45B8569A">
            <w:pPr>
              <w:numPr>
                <w:ilvl w:val="0"/>
                <w:numId w:val="0"/>
              </w:numPr>
              <w:ind w:leftChars="0" w:firstLine="42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在左侧“Group Info Type”切换到“Condition Files”，点击“DOWNLOAD CONDITION FILE”下载表格进行批量编辑，编辑完成之后保存，然后点击“BROESW”按钮上传表格。</w:t>
            </w:r>
          </w:p>
          <w:p w14:paraId="18A25090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分组信息设置完成，点击“下一步”；</w:t>
            </w:r>
          </w:p>
        </w:tc>
      </w:tr>
      <w:tr w14:paraId="03454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5D5E05A">
            <w:r>
              <w:drawing>
                <wp:inline distT="0" distB="0" distL="114300" distR="114300">
                  <wp:extent cx="5273675" cy="3353435"/>
                  <wp:effectExtent l="0" t="0" r="3175" b="889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335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C2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A8EEC4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第五步：选择服务器及软件版本。</w:t>
            </w:r>
          </w:p>
          <w:p w14:paraId="38955CD5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Choose Server：指定数据检索使用的服务器，如果集群部署多个服务器，则右侧窗口会显示服务器的状态，以及目前运行的任务量。选择执行此次检索任务的一个或者多个服务器，如果同时选择多个服务器并行检索任务，则默认第一个服务器执行最后的定性、定量整合步骤，建议第一个服务器指定性能最佳的服务器。</w:t>
            </w:r>
          </w:p>
          <w:p w14:paraId="7848FCBF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Choose Version：选择软件的版本，如果同时安装了多个版本的软件，则此处可以指定检索使用的软件版本。</w:t>
            </w:r>
          </w:p>
          <w:p w14:paraId="4ED8ECFF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点击“CONFIRM”确认上述设置；</w:t>
            </w:r>
          </w:p>
        </w:tc>
      </w:tr>
      <w:tr w14:paraId="74EB4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35F7799">
            <w:r>
              <w:drawing>
                <wp:inline distT="0" distB="0" distL="114300" distR="114300">
                  <wp:extent cx="5264785" cy="2639695"/>
                  <wp:effectExtent l="0" t="0" r="2540" b="825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263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00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F96E3E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第六步：确认分析参数，提交分析任务。</w:t>
            </w:r>
          </w:p>
          <w:p w14:paraId="28BCABA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确认上述分析参数无误，则可点击右下角的“提交”按钮提交分析任务。</w:t>
            </w:r>
          </w:p>
        </w:tc>
      </w:tr>
    </w:tbl>
    <w:p w14:paraId="7C11CE82"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br w:type="page"/>
      </w:r>
    </w:p>
    <w:p w14:paraId="2D71B17B">
      <w:pPr>
        <w:rPr>
          <w:rFonts w:hint="eastAsia"/>
          <w:lang w:val="en-US" w:eastAsia="zh-CN"/>
        </w:rPr>
      </w:pPr>
    </w:p>
    <w:p w14:paraId="0F51A0B4">
      <w:pPr>
        <w:pStyle w:val="3"/>
        <w:numPr>
          <w:ilvl w:val="0"/>
          <w:numId w:val="1"/>
        </w:numPr>
        <w:bidi w:val="0"/>
        <w:outlineLvl w:val="0"/>
        <w:rPr>
          <w:rFonts w:hint="eastAsia"/>
          <w:b/>
          <w:lang w:val="en-US" w:eastAsia="zh-CN"/>
        </w:rPr>
      </w:pPr>
      <w:bookmarkStart w:id="3" w:name="_Toc18967"/>
      <w:r>
        <w:rPr>
          <w:rFonts w:hint="eastAsia"/>
          <w:b/>
          <w:lang w:val="en-US" w:eastAsia="zh-CN"/>
        </w:rPr>
        <w:t>Cohort Real-time Search任务提交</w:t>
      </w:r>
      <w:bookmarkEnd w:id="3"/>
    </w:p>
    <w:p w14:paraId="233F7C16">
      <w:pPr>
        <w:rPr>
          <w:rFonts w:hint="default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603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EA48576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743450" cy="3467100"/>
                  <wp:effectExtent l="0" t="0" r="0" b="0"/>
                  <wp:docPr id="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31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0971486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第一步：选择服务器集群，如果是单一集群，不用指定参数，直接点击“下一步”即可；</w:t>
            </w:r>
          </w:p>
        </w:tc>
      </w:tr>
      <w:tr w14:paraId="355C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50CE9DE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4785" cy="2451735"/>
                  <wp:effectExtent l="0" t="0" r="2540" b="5715"/>
                  <wp:docPr id="1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2CF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7DF078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第二步：选择数据。</w:t>
            </w:r>
          </w:p>
          <w:p w14:paraId="297CB305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b/>
                <w:bCs/>
                <w:color w:val="FF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设置目标文件数目，“Target raw file quantity”即该分析任务采集完成最终的原始数据文件数量，平台会持续监测目标文件夹，读取到新的数据产生自动启动数据检索，直至文件数量达到设定的目标数量结束第一轮检索。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该数目要设置准确，否则会影响搜库的进程以及最终的结果。</w:t>
            </w:r>
          </w:p>
          <w:p w14:paraId="7618A1CC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选择目录，点击“SELECT SERVER DIRECTORY”选择需要监控的文件夹。</w:t>
            </w:r>
          </w:p>
          <w:p w14:paraId="04D3D3D1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然后点击“下一步”。</w:t>
            </w:r>
          </w:p>
        </w:tc>
      </w:tr>
      <w:tr w14:paraId="6B1F1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19AABC1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6690" cy="2414270"/>
                  <wp:effectExtent l="0" t="0" r="635" b="5080"/>
                  <wp:docPr id="1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41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FD0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36D6AE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第三步：完善项目信息。</w:t>
            </w:r>
          </w:p>
          <w:p w14:paraId="1E5E3AA2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Project Name：填写项目名称</w:t>
            </w:r>
          </w:p>
          <w:p w14:paraId="5A37112F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One-step Hybrid-based DIA：是否采用Hybrid DIA检索模式</w:t>
            </w:r>
          </w:p>
          <w:p w14:paraId="7D73E51C"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OFF：默认不采用，即directDIA模式</w:t>
            </w:r>
          </w:p>
          <w:p w14:paraId="2795B280"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ON：采用，如果切换至“ON”，则需点击选框右侧“...”按钮，选择谱图库对应的原始数据。</w:t>
            </w:r>
          </w:p>
          <w:p w14:paraId="35C46899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SELECT FASTA：选择检索使用的物种fasta库文件</w:t>
            </w:r>
          </w:p>
          <w:p w14:paraId="05C3DE89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SELECT SET UP：选择检索用的参数文件，软件内置了常用参数模板，可通过下拉选框进行选择。点击“CONFIRM”进行确认。</w:t>
            </w:r>
          </w:p>
          <w:p w14:paraId="2F3D0D90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PS：如果需要设置自定义的参数模板或者报告模板，勾选“show advance option”显示高级设置。</w:t>
            </w:r>
          </w:p>
        </w:tc>
      </w:tr>
      <w:tr w14:paraId="43AA1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2667FE5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9865" cy="3282950"/>
                  <wp:effectExtent l="0" t="0" r="6985" b="3175"/>
                  <wp:docPr id="1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328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A32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A34D18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第四步：选择服务器及软件版本。</w:t>
            </w:r>
          </w:p>
          <w:p w14:paraId="1EEA7DC3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Choose Server：指定数据检索使用的服务器，如果集群部署多个服务器，则右侧窗口会显示服务器的状态，以及目前运行的任务量。选择执行此次检索任务的一个或者多个服务器。</w:t>
            </w:r>
          </w:p>
          <w:p w14:paraId="5989BFD3">
            <w:pPr>
              <w:numPr>
                <w:ilvl w:val="0"/>
                <w:numId w:val="2"/>
              </w:numPr>
              <w:ind w:left="420" w:leftChars="0" w:hanging="42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Choose Version：选择软件的版本，如果同时安装了多个版本的软件，则此处可以指定检索使用的软件版本。</w:t>
            </w:r>
          </w:p>
          <w:p w14:paraId="021A700A">
            <w:r>
              <w:rPr>
                <w:rFonts w:hint="eastAsia"/>
                <w:lang w:val="en-US" w:eastAsia="zh-CN"/>
              </w:rPr>
              <w:t>点击“CONFIRM”确认上述设置；</w:t>
            </w:r>
          </w:p>
        </w:tc>
      </w:tr>
      <w:tr w14:paraId="2E26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80093B5">
            <w:r>
              <w:drawing>
                <wp:inline distT="0" distB="0" distL="114300" distR="114300">
                  <wp:extent cx="5265420" cy="2840355"/>
                  <wp:effectExtent l="0" t="0" r="1905" b="7620"/>
                  <wp:docPr id="1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284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55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6E9574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第五步：确认分析参数，提交预检索分析任务（Search 1）。</w:t>
            </w:r>
          </w:p>
          <w:p w14:paraId="05542315">
            <w:r>
              <w:rPr>
                <w:rFonts w:hint="eastAsia"/>
                <w:lang w:val="en-US" w:eastAsia="zh-CN"/>
              </w:rPr>
              <w:t>确认上述分析参数无误，则可点击右下角的“提交”按钮提交分析任务。</w:t>
            </w:r>
          </w:p>
        </w:tc>
      </w:tr>
      <w:tr w14:paraId="25AF6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D323F7C">
            <w:pPr>
              <w:rPr>
                <w:rFonts w:hint="eastAsia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231130" cy="922655"/>
                  <wp:effectExtent l="0" t="0" r="7620" b="1270"/>
                  <wp:docPr id="21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13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D61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799DA9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第六步：确认预检索（Search 1）结果，评估异常样本。</w:t>
            </w:r>
          </w:p>
          <w:p w14:paraId="64AE555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在状态栏点击对应的分析任务，进入项目视图，窗口上半部分显示预检索的结果。其中每个矩形块代表一个run，矩形块的颜色代表样本的检索状态：</w:t>
            </w:r>
          </w:p>
          <w:p w14:paraId="77741671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灰色：未进行预检索</w:t>
            </w:r>
          </w:p>
          <w:p w14:paraId="5BB2FFAC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蓝色：正在检索中</w:t>
            </w:r>
          </w:p>
          <w:p w14:paraId="31E6F667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红色：文件大小异常（size_check错误）</w:t>
            </w:r>
          </w:p>
          <w:p w14:paraId="6C35FBAD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黄色：检索结果异常（result_check错误）</w:t>
            </w:r>
          </w:p>
          <w:p w14:paraId="3CC7F1B0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紫色：检索过程中出错</w:t>
            </w:r>
          </w:p>
          <w:p w14:paraId="3FAFF59F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绿色：检索成功并且结果无异常。</w:t>
            </w:r>
          </w:p>
          <w:p w14:paraId="7A4E862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SHOW ALL：点击可显示详细的表格信息。</w:t>
            </w:r>
          </w:p>
          <w:p w14:paraId="2AA3ACF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FIX SELECTED：如果有一些异常结果，综合样本情况以及实验设计确认为正常，则可通过此按钮手动接受，点击该按钮之后选定的run则变更为正常状态。</w:t>
            </w:r>
          </w:p>
          <w:p w14:paraId="7F663AF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DELETE SELECTED：通过该按钮删除异常样本，然后重新上传数据启动检索。</w:t>
            </w:r>
          </w:p>
          <w:p w14:paraId="0C54BC4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SHOW ERROR：点击该按钮，可批量显示异常样本。</w:t>
            </w:r>
          </w:p>
        </w:tc>
      </w:tr>
      <w:tr w14:paraId="6BDB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3ED6371">
            <w:pPr>
              <w:rPr>
                <w:rFonts w:hint="eastAsia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72610" cy="4001770"/>
                  <wp:effectExtent l="0" t="0" r="0" b="0"/>
                  <wp:docPr id="20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l="792" t="1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610" cy="400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9F3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7" w:hRule="atLeast"/>
        </w:trPr>
        <w:tc>
          <w:tcPr>
            <w:tcW w:w="8522" w:type="dxa"/>
          </w:tcPr>
          <w:p w14:paraId="54A8B76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234055" cy="5217160"/>
                  <wp:effectExtent l="0" t="0" r="0" b="0"/>
                  <wp:docPr id="22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1222" b="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55" cy="521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0E9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D1DD637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eastAsia="宋体" w:cs="Arial" w:asciiTheme="minorAscii" w:hAnsiTheme="minorAscii"/>
                <w:sz w:val="21"/>
                <w:szCs w:val="21"/>
                <w:lang w:val="en-US" w:eastAsia="zh-CN"/>
              </w:rPr>
              <w:t>第七步：点击“CONTINUE SEARCH”进入到正式检索阶段。</w:t>
            </w:r>
          </w:p>
        </w:tc>
      </w:tr>
      <w:tr w14:paraId="7CC2D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7BCC36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905885" cy="3164205"/>
                  <wp:effectExtent l="0" t="0" r="0" b="0"/>
                  <wp:docPr id="23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b="1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85" cy="3164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632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6D1F912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第八步：设置分组信息。</w:t>
            </w:r>
          </w:p>
          <w:p w14:paraId="7C6D82C2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支持基于网页编辑</w:t>
            </w:r>
          </w:p>
          <w:p w14:paraId="0DA26E72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在左侧“Group Info Type”切换到“Custom”，右侧编辑窗口选中要设定的sample，在左上角“输入分组名称”处输入对应的组名，以及“选择分组颜色”设定颜色标识，点击“分配组”即可；</w:t>
            </w:r>
          </w:p>
          <w:p w14:paraId="7989C9D3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支持表格上传</w:t>
            </w:r>
          </w:p>
          <w:p w14:paraId="54D08DDC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在左侧“Group Info Type”切换到“Condition Files”，点击“DOWNLOAD CONDITION FILE”下载表格进行批量编辑，编辑完成之后保存，然后点击“BROESW”按钮上传表格。</w:t>
            </w:r>
          </w:p>
          <w:p w14:paraId="59587B9F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分组信息设置完成，点击“CONTINUE CONFIRM”进入到下一步，如果不需要设置分组信息，可直接点击“CONTINUE CONFIRM”进入到下一步；</w:t>
            </w:r>
          </w:p>
        </w:tc>
      </w:tr>
      <w:tr w14:paraId="2819A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9DD4A3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367530" cy="2624455"/>
                  <wp:effectExtent l="0" t="0" r="0" b="0"/>
                  <wp:docPr id="25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l="570" t="2230" r="1355" b="2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530" cy="2624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ED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274F705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第九步：选择合并模式。</w:t>
            </w:r>
          </w:p>
          <w:p w14:paraId="40F94227">
            <w:pPr>
              <w:rPr>
                <w:rFonts w:hint="default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选择库合并数量：当数据量巨大时，可选择部分样本的预检索结果进行谱图库的构建，以降低对运算资源的消耗以及数据分析的周期。默认会按照预检索的结果，按照鉴定量的从高到低进行排序，可以选择TopN的数据进行合并建库；</w:t>
            </w:r>
          </w:p>
          <w:p w14:paraId="4DF3BA78">
            <w:pPr>
              <w:rPr>
                <w:rFonts w:hint="default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每个batch的raw文件数量：lib-based 检索可以分批在多个节点/服务器上进行，可以将原始数据按照节点数量或者服务器的性能进行分割为多个batch，此处可限定每个batch的文件数量；</w:t>
            </w:r>
          </w:p>
          <w:p w14:paraId="498CBA7A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选择合并模式：当前支持两种合并模式，即</w:t>
            </w:r>
          </w:p>
          <w:p w14:paraId="79BA0B1D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MergeSNE：</w:t>
            </w:r>
          </w:p>
          <w:p w14:paraId="65DD3C9D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逻辑: 所有样本一起进行 Pulsar 搜索，生成统一的谱图库，然后进行 DIA 分析。</w:t>
            </w:r>
          </w:p>
          <w:p w14:paraId="39D8C313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优点: 定量准确性最高，利用 MBR (Match Between Runs) 减少缺失值。</w:t>
            </w:r>
          </w:p>
          <w:p w14:paraId="261FF74E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default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缺点: 样本量极大时内存消耗高，运行时间长。</w:t>
            </w:r>
          </w:p>
          <w:p w14:paraId="42191551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CombineSNE：</w:t>
            </w:r>
          </w:p>
          <w:p w14:paraId="62CB1CA7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逻辑: 适用于分批次分析。假设已有多个独立的 SNE 结果，此模式将它们简单合并为一个报告。</w:t>
            </w:r>
          </w:p>
          <w:p w14:paraId="526F712D">
            <w:pPr>
              <w:numPr>
                <w:ilvl w:val="0"/>
                <w:numId w:val="3"/>
              </w:numPr>
              <w:ind w:left="420" w:leftChars="0" w:hanging="420" w:firstLineChars="0"/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场景: 将多个小队列的结果汇总查看。</w:t>
            </w:r>
          </w:p>
          <w:p w14:paraId="37729E77">
            <w:pPr>
              <w:rPr>
                <w:rFonts w:hint="default" w:eastAsia="宋体" w:cs="Arial" w:asciiTheme="minorAscii" w:hAnsiTheme="minorAscii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  <w:t>重新进行FDR的卡值以及Normalization，仅能导出Normal report结果，无法导出完整的sne文件。对服务器的性能要求较MergeSNE低。</w:t>
            </w:r>
          </w:p>
        </w:tc>
      </w:tr>
      <w:tr w14:paraId="19DCC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056B9A9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</w:p>
        </w:tc>
      </w:tr>
      <w:tr w14:paraId="4E355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74392DE">
            <w:pPr>
              <w:rPr>
                <w:rFonts w:hint="eastAsia" w:eastAsia="宋体" w:cs="Arial" w:asciiTheme="minorAscii" w:hAnsiTheme="minorAscii"/>
                <w:sz w:val="21"/>
                <w:szCs w:val="21"/>
                <w:lang w:val="en-US" w:eastAsia="zh-CN"/>
              </w:rPr>
            </w:pPr>
          </w:p>
        </w:tc>
      </w:tr>
    </w:tbl>
    <w:p w14:paraId="573C612B">
      <w:pPr>
        <w:rPr>
          <w:rFonts w:hint="default" w:asciiTheme="minorAscii" w:hAnsiTheme="minorAscii" w:cstheme="minorEastAsia"/>
          <w:sz w:val="21"/>
          <w:szCs w:val="21"/>
          <w:lang w:val="en-US" w:eastAsia="zh-CN"/>
        </w:rPr>
      </w:pPr>
      <w:r>
        <w:rPr>
          <w:rFonts w:hint="default" w:asciiTheme="minorAscii" w:hAnsiTheme="minorAscii" w:cstheme="minorEastAsia"/>
          <w:sz w:val="21"/>
          <w:szCs w:val="21"/>
          <w:lang w:val="en-US" w:eastAsia="zh-CN"/>
        </w:rPr>
        <w:br w:type="page"/>
      </w:r>
    </w:p>
    <w:p w14:paraId="4AEAE3D9">
      <w:pPr>
        <w:rPr>
          <w:rFonts w:hint="default" w:asciiTheme="minorAscii" w:hAnsiTheme="minorAscii" w:cstheme="minorEastAsia"/>
          <w:sz w:val="21"/>
          <w:szCs w:val="21"/>
          <w:lang w:val="en-US" w:eastAsia="zh-CN"/>
        </w:rPr>
      </w:pPr>
    </w:p>
    <w:p w14:paraId="5E20CA5B">
      <w:pPr>
        <w:pStyle w:val="3"/>
        <w:numPr>
          <w:ilvl w:val="0"/>
          <w:numId w:val="1"/>
        </w:numPr>
        <w:bidi w:val="0"/>
        <w:outlineLvl w:val="0"/>
        <w:rPr>
          <w:rFonts w:hint="eastAsia"/>
          <w:b/>
          <w:lang w:val="en-US" w:eastAsia="zh-CN"/>
        </w:rPr>
      </w:pPr>
      <w:bookmarkStart w:id="4" w:name="_Toc13191"/>
      <w:r>
        <w:rPr>
          <w:rFonts w:hint="eastAsia"/>
          <w:b/>
          <w:lang w:val="en-US" w:eastAsia="zh-CN"/>
        </w:rPr>
        <w:t>Time-series任务提交</w:t>
      </w:r>
      <w:bookmarkEnd w:id="4"/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C6D8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5" w:hRule="atLeast"/>
        </w:trPr>
        <w:tc>
          <w:tcPr>
            <w:tcW w:w="8160" w:type="dxa"/>
          </w:tcPr>
          <w:p w14:paraId="3B2D5109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999740" cy="3733165"/>
                  <wp:effectExtent l="0" t="0" r="635" b="635"/>
                  <wp:docPr id="26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740" cy="3733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C9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0" w:type="dxa"/>
          </w:tcPr>
          <w:p w14:paraId="2ABEE7FE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第一步：选择服务器集群，如果是单一集群，不用指定参数，直接点击“下一步”即可；</w:t>
            </w:r>
          </w:p>
        </w:tc>
      </w:tr>
      <w:tr w14:paraId="428F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8160" w:type="dxa"/>
          </w:tcPr>
          <w:p w14:paraId="58AD72D0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246370" cy="2574925"/>
                  <wp:effectExtent l="0" t="0" r="1905" b="6350"/>
                  <wp:docPr id="27" name="图片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370" cy="257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2D4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160" w:type="dxa"/>
          </w:tcPr>
          <w:p w14:paraId="31FB6508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  <w:t>第二步：选择要监控的目录。点击“SELECT SERVER DIRECTORY”指定要监控的目录，采集的QC数据可设置同步到该目录下，以便平台可以自动读取数据并启动数据库检索以及质控流程；</w:t>
            </w:r>
          </w:p>
        </w:tc>
      </w:tr>
      <w:tr w14:paraId="4C1D7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8160" w:type="dxa"/>
          </w:tcPr>
          <w:p w14:paraId="59E28D7F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289550" cy="1697355"/>
                  <wp:effectExtent l="0" t="0" r="6350" b="7620"/>
                  <wp:docPr id="28" name="图片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9550" cy="169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28F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0" w:type="dxa"/>
          </w:tcPr>
          <w:p w14:paraId="7F634A2A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  <w:t>第三步：选定数据库检索使用的谱图库。</w:t>
            </w:r>
          </w:p>
        </w:tc>
      </w:tr>
      <w:tr w14:paraId="64C74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5" w:hRule="atLeast"/>
        </w:trPr>
        <w:tc>
          <w:tcPr>
            <w:tcW w:w="8160" w:type="dxa"/>
          </w:tcPr>
          <w:p w14:paraId="00D70EAB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201920" cy="3272155"/>
                  <wp:effectExtent l="0" t="0" r="8255" b="4445"/>
                  <wp:docPr id="29" name="图片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920" cy="3272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2CB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0" w:type="dxa"/>
          </w:tcPr>
          <w:p w14:paraId="4B63DEBB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  <w:t>第四步：指定服务器。</w:t>
            </w:r>
          </w:p>
        </w:tc>
      </w:tr>
      <w:tr w14:paraId="3C5C4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</w:trPr>
        <w:tc>
          <w:tcPr>
            <w:tcW w:w="8160" w:type="dxa"/>
          </w:tcPr>
          <w:p w14:paraId="3741B68B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23510" cy="1838960"/>
                  <wp:effectExtent l="0" t="0" r="0" b="0"/>
                  <wp:docPr id="30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351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32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0" w:type="dxa"/>
          </w:tcPr>
          <w:p w14:paraId="277235FE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  <w:t>第五步：确认参数，提交分析任务。</w:t>
            </w:r>
          </w:p>
        </w:tc>
      </w:tr>
      <w:tr w14:paraId="7EA65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8160" w:type="dxa"/>
          </w:tcPr>
          <w:p w14:paraId="050871CD">
            <w:pPr>
              <w:rPr>
                <w:rFonts w:hint="eastAsia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8595" cy="1499870"/>
                  <wp:effectExtent l="0" t="0" r="0" b="0"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b="12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684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5" w:hRule="atLeast"/>
        </w:trPr>
        <w:tc>
          <w:tcPr>
            <w:tcW w:w="8160" w:type="dxa"/>
          </w:tcPr>
          <w:p w14:paraId="7206FC21">
            <w:pPr>
              <w:rPr>
                <w:rFonts w:hint="default" w:asciiTheme="minorAscii" w:hAnsiTheme="minorAscii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6055" cy="4027805"/>
                  <wp:effectExtent l="0" t="0" r="1270" b="1270"/>
                  <wp:docPr id="1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402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BC9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8160" w:type="dxa"/>
          </w:tcPr>
          <w:p w14:paraId="371DE74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第六步：在状态栏点击对应的分析任务，查看分析状态。</w:t>
            </w:r>
          </w:p>
          <w:p w14:paraId="1877EC70">
            <w:pPr>
              <w:ind w:firstLine="42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如果要延长仪器监测的时长，可以在“Time-Series Files Status”模块下的“Project End Time”增加监测的天数，默认是一天。延长监测时间后任务会重新启动。</w:t>
            </w:r>
          </w:p>
          <w:p w14:paraId="1DD148C8">
            <w:pPr>
              <w:ind w:firstLine="42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检索完成的质控结果会显示在“Time-Series Files Status”模块，如须删除某个数据，可将其选中，点击该模块右上方的“DELETE SELECTED”进行删除。</w:t>
            </w:r>
          </w:p>
        </w:tc>
      </w:tr>
      <w:tr w14:paraId="75559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8160" w:type="dxa"/>
          </w:tcPr>
          <w:p w14:paraId="25AB9FB9">
            <w:pPr>
              <w:rPr>
                <w:rFonts w:hint="default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302250" cy="1169670"/>
                  <wp:effectExtent l="0" t="0" r="3175" b="1905"/>
                  <wp:docPr id="19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2250" cy="116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411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5" w:hRule="atLeast"/>
        </w:trPr>
        <w:tc>
          <w:tcPr>
            <w:tcW w:w="8160" w:type="dxa"/>
          </w:tcPr>
          <w:p w14:paraId="5793B4C9">
            <w:pPr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4984115" cy="2625725"/>
                  <wp:effectExtent l="0" t="0" r="6985" b="3175"/>
                  <wp:docPr id="2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115" cy="262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B57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160" w:type="dxa"/>
          </w:tcPr>
          <w:p w14:paraId="14E74F9A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第七步：点击右下角“Report”进行报告查看。</w:t>
            </w:r>
          </w:p>
        </w:tc>
      </w:tr>
    </w:tbl>
    <w:p w14:paraId="61E6595D">
      <w:pPr>
        <w:rPr>
          <w:rFonts w:hint="default" w:asciiTheme="minorAscii" w:hAnsiTheme="minorAscii" w:cstheme="minorEastAsia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2481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6E9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F6E9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Theme="minorEastAsia"/>
        <w:lang w:val="en-US" w:eastAsia="zh-CN"/>
      </w:rPr>
      <w:t>https://project.omicsolution.com/omicscloud/dashboard/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0F4F9">
    <w:pPr>
      <w:pStyle w:val="5"/>
      <w:rPr>
        <w:rFonts w:hint="default" w:eastAsiaTheme="minorEastAsia"/>
        <w:lang w:val="en-US" w:eastAsia="zh-CN"/>
      </w:rPr>
    </w:pPr>
    <w:r>
      <w:rPr>
        <w:rFonts w:hint="eastAsia"/>
        <w:b/>
        <w:bCs/>
        <w:color w:val="2E54A1" w:themeColor="accent1" w:themeShade="BF"/>
        <w:sz w:val="21"/>
        <w:szCs w:val="21"/>
        <w:lang w:val="en-US" w:eastAsia="zh-CN"/>
      </w:rPr>
      <w:t>OmicsCloud用户手册-EasyDIA</w:t>
    </w:r>
    <w:r>
      <w:rPr>
        <w:rFonts w:hint="eastAsia"/>
        <w:b/>
        <w:bCs/>
        <w:color w:val="2E54A1" w:themeColor="accent1" w:themeShade="BF"/>
        <w:sz w:val="21"/>
        <w:szCs w:val="21"/>
        <w:lang w:val="en-US" w:eastAsia="zh-CN"/>
      </w:rPr>
      <w:tab/>
    </w:r>
    <w:r>
      <w:rPr>
        <w:rFonts w:hint="eastAsia"/>
        <w:b/>
        <w:bCs/>
        <w:color w:val="2E54A1" w:themeColor="accent1" w:themeShade="BF"/>
        <w:sz w:val="21"/>
        <w:szCs w:val="21"/>
        <w:lang w:val="en-US" w:eastAsia="zh-CN"/>
      </w:rPr>
      <w:t xml:space="preserve">   </w:t>
    </w:r>
    <w:r>
      <w:rPr>
        <w:rFonts w:hint="eastAsia"/>
        <w:lang w:val="en-US" w:eastAsia="zh-CN"/>
      </w:rPr>
      <w:t xml:space="preserve">                                      </w:t>
    </w:r>
    <w:r>
      <w:rPr>
        <w:rFonts w:hint="default" w:eastAsiaTheme="minorEastAsia"/>
        <w:lang w:val="en-US" w:eastAsia="zh-CN"/>
      </w:rPr>
      <w:drawing>
        <wp:inline distT="0" distB="0" distL="114300" distR="114300">
          <wp:extent cx="974725" cy="168910"/>
          <wp:effectExtent l="0" t="0" r="6350" b="2540"/>
          <wp:docPr id="32" name="图片 3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图片 3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5" cy="168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7F3791"/>
    <w:multiLevelType w:val="singleLevel"/>
    <w:tmpl w:val="A87F379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B9CB13A"/>
    <w:multiLevelType w:val="singleLevel"/>
    <w:tmpl w:val="AB9CB13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20226A9"/>
    <w:multiLevelType w:val="singleLevel"/>
    <w:tmpl w:val="720226A9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96948"/>
    <w:rsid w:val="00FE5DE6"/>
    <w:rsid w:val="07F4584C"/>
    <w:rsid w:val="0B204BAA"/>
    <w:rsid w:val="17F1593F"/>
    <w:rsid w:val="26C012C4"/>
    <w:rsid w:val="2A9F2DDF"/>
    <w:rsid w:val="35D15757"/>
    <w:rsid w:val="40AF207C"/>
    <w:rsid w:val="42456B7C"/>
    <w:rsid w:val="43B96948"/>
    <w:rsid w:val="48A00AFD"/>
    <w:rsid w:val="546D5D37"/>
    <w:rsid w:val="5903310E"/>
    <w:rsid w:val="5F554786"/>
    <w:rsid w:val="5FF6523E"/>
    <w:rsid w:val="625A3238"/>
    <w:rsid w:val="6D5F5C17"/>
    <w:rsid w:val="6ECF6A48"/>
    <w:rsid w:val="738635F1"/>
    <w:rsid w:val="7D35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uiPriority w:val="0"/>
  </w:style>
  <w:style w:type="paragraph" w:styleId="7">
    <w:name w:val="Normal (Web)"/>
    <w:basedOn w:val="1"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2602</Words>
  <Characters>3420</Characters>
  <Lines>0</Lines>
  <Paragraphs>0</Paragraphs>
  <TotalTime>0</TotalTime>
  <ScaleCrop>false</ScaleCrop>
  <LinksUpToDate>false</LinksUpToDate>
  <CharactersWithSpaces>3525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2026-01-07T01:27:00Z</dcterms:created>
  <dc:creator>晓庆</dc:creator>
  <cp:lastModifiedBy>晓庆</cp:lastModifiedBy>
  <dcterms:modified xsi:type="dcterms:W3CDTF">2026-06-11T02:20:48Z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BAF63BD1D70744CA97FD785B5FD1FF26_11</vt:lpwstr>
  </property>
  <property fmtid="{D5CDD505-2E9C-101B-9397-08002B2CF9AE}" pid="4" name="KSOTemplateDocerSaveRecord">
    <vt:lpwstr>eyJoZGlkIjoiN2JlYTI5ZmEzY2MyNzM4OGZiYTdjZjdlZjIwYzJmZWEiLCJ1c2VySWQiOiI1Nzk3NDc2MDAifQ==</vt:lpwstr>
  </property>
</Properties>
</file>