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14312"/>
    <w:p w14:paraId="7E2901F0">
      <w:pPr>
        <w:bidi w:val="0"/>
        <w:jc w:val="center"/>
        <w:rPr>
          <w:rFonts w:hint="default" w:asciiTheme="majorAscii" w:hAnsiTheme="majorAscii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default" w:asciiTheme="majorAscii" w:hAnsiTheme="majorAscii" w:eastAsiaTheme="majorEastAsia" w:cstheme="majorEastAsia"/>
          <w:b/>
          <w:bCs/>
          <w:sz w:val="44"/>
          <w:szCs w:val="44"/>
          <w:lang w:val="en-US" w:eastAsia="zh-CN"/>
        </w:rPr>
        <w:t>OmicsGraph--自定义作图工具使用说明</w:t>
      </w:r>
    </w:p>
    <w:p w14:paraId="011C1F38">
      <w:pPr>
        <w:bidi w:val="0"/>
        <w:jc w:val="center"/>
        <w:rPr>
          <w:rFonts w:hint="default" w:asciiTheme="majorAscii" w:hAnsiTheme="majorAscii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Ascii" w:hAnsiTheme="majorAscii" w:eastAsiaTheme="majorEastAsia" w:cstheme="majorEastAsia"/>
          <w:b w:val="0"/>
          <w:bCs w:val="0"/>
          <w:sz w:val="24"/>
          <w:szCs w:val="24"/>
          <w:lang w:val="en-US" w:eastAsia="zh-CN"/>
        </w:rPr>
        <w:t>（版本号v20260421）</w:t>
      </w:r>
    </w:p>
    <w:p w14:paraId="7C16587C">
      <w:pPr>
        <w:bidi w:val="0"/>
        <w:jc w:val="center"/>
        <w:rPr>
          <w:rFonts w:hint="default" w:asciiTheme="majorAscii" w:hAnsiTheme="majorAscii" w:eastAsiaTheme="majorEastAsia" w:cstheme="majorEastAsia"/>
          <w:b/>
          <w:bCs/>
          <w:sz w:val="44"/>
          <w:szCs w:val="44"/>
          <w:lang w:val="en-US" w:eastAsia="zh-CN"/>
        </w:rPr>
      </w:pPr>
      <w:bookmarkStart w:id="34" w:name="_GoBack"/>
      <w:bookmarkEnd w:id="34"/>
    </w:p>
    <w:sdt>
      <w:sdtPr>
        <w:rPr>
          <w:rFonts w:hint="default" w:asciiTheme="minorAscii" w:hAnsiTheme="minorAscii" w:eastAsiaTheme="minorEastAsia" w:cstheme="minorEastAsia"/>
          <w:kern w:val="2"/>
          <w:sz w:val="21"/>
          <w:szCs w:val="24"/>
          <w:lang w:val="en-US" w:eastAsia="zh-CN" w:bidi="ar-SA"/>
        </w:rPr>
        <w:id w:val="147461181"/>
        <w15:color w:val="DBDBDB"/>
        <w:docPartObj>
          <w:docPartGallery w:val="Table of Contents"/>
          <w:docPartUnique/>
        </w:docPartObj>
      </w:sdtPr>
      <w:sdtEnd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21417342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Theme="minorAscii" w:hAnsiTheme="minorAscii" w:eastAsiaTheme="minorEastAsia" w:cstheme="minorEastAsia"/>
            </w:rPr>
          </w:pPr>
          <w:r>
            <w:rPr>
              <w:rFonts w:hint="default" w:asciiTheme="minorAscii" w:hAnsiTheme="minorAscii" w:eastAsiaTheme="minorEastAsia" w:cstheme="minorEastAsia"/>
              <w:sz w:val="21"/>
            </w:rPr>
            <w:t>目录</w:t>
          </w:r>
        </w:p>
        <w:p w14:paraId="68400F35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TOC \o "1-2" \h \u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_Toc23357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1. 文档说明</w:t>
          </w:r>
          <w:r>
            <w:tab/>
          </w:r>
          <w:r>
            <w:fldChar w:fldCharType="begin"/>
          </w:r>
          <w:r>
            <w:instrText xml:space="preserve"> PAGEREF _Toc23357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509A6910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_Toc20170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>2. OmicsGraph 能做什么</w:t>
          </w:r>
          <w:r>
            <w:tab/>
          </w:r>
          <w:r>
            <w:fldChar w:fldCharType="begin"/>
          </w:r>
          <w:r>
            <w:instrText xml:space="preserve"> PAGEREF _Toc20170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038E9C5D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_Toc21701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>3. 通用使用流程</w:t>
          </w:r>
          <w:r>
            <w:tab/>
          </w:r>
          <w:r>
            <w:fldChar w:fldCharType="begin"/>
          </w:r>
          <w:r>
            <w:instrText xml:space="preserve"> PAGEREF _Toc21701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525DB9DE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_Toc31900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>4. 如何理解统计图的意义</w:t>
          </w:r>
          <w:r>
            <w:tab/>
          </w:r>
          <w:r>
            <w:fldChar w:fldCharType="begin"/>
          </w:r>
          <w:r>
            <w:instrText xml:space="preserve"> PAGEREF _Toc31900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19C2210E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_Toc1203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>5. 工具总览</w:t>
          </w:r>
          <w:r>
            <w:tab/>
          </w:r>
          <w:r>
            <w:fldChar w:fldCharType="begin"/>
          </w:r>
          <w:r>
            <w:instrText xml:space="preserve"> PAGEREF _Toc1203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0480729A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_Toc9929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>6. 各工具说明</w:t>
          </w:r>
          <w:r>
            <w:tab/>
          </w:r>
          <w:r>
            <w:fldChar w:fldCharType="begin"/>
          </w:r>
          <w:r>
            <w:instrText xml:space="preserve"> PAGEREF _Toc9929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6D866096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_Toc9703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6.1 PCA Plot</w:t>
          </w:r>
          <w:r>
            <w:tab/>
          </w:r>
          <w:r>
            <w:fldChar w:fldCharType="begin"/>
          </w:r>
          <w:r>
            <w:instrText xml:space="preserve"> PAGEREF _Toc9703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00BDD79F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_Toc31513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6.2 PLSDA Plot</w:t>
          </w:r>
          <w:r>
            <w:tab/>
          </w:r>
          <w:r>
            <w:fldChar w:fldCharType="begin"/>
          </w:r>
          <w:r>
            <w:instrText xml:space="preserve"> PAGEREF _Toc31513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3E548A1E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_Toc15308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6.3 Volcano Plot</w:t>
          </w:r>
          <w:r>
            <w:tab/>
          </w:r>
          <w:r>
            <w:fldChar w:fldCharType="begin"/>
          </w:r>
          <w:r>
            <w:instrText xml:space="preserve"> PAGEREF _Toc15308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74FB0A3F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_Toc20748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6.4 HCA Plot</w:t>
          </w:r>
          <w:r>
            <w:tab/>
          </w:r>
          <w:r>
            <w:fldChar w:fldCharType="begin"/>
          </w:r>
          <w:r>
            <w:instrText xml:space="preserve"> PAGEREF _Toc20748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38FF2061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_Toc694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6.5 Bubble Plot</w:t>
          </w:r>
          <w:r>
            <w:tab/>
          </w:r>
          <w:r>
            <w:fldChar w:fldCharType="begin"/>
          </w:r>
          <w:r>
            <w:instrText xml:space="preserve"> PAGEREF _Toc694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5A54E3B3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_Toc29479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6.6 Bar Plot</w:t>
          </w:r>
          <w:r>
            <w:tab/>
          </w:r>
          <w:r>
            <w:fldChar w:fldCharType="begin"/>
          </w:r>
          <w:r>
            <w:instrText xml:space="preserve"> PAGEREF _Toc29479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1C960AC7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_Toc17524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6.7 Chord Plot</w:t>
          </w:r>
          <w:r>
            <w:tab/>
          </w:r>
          <w:r>
            <w:fldChar w:fldCharType="begin"/>
          </w:r>
          <w:r>
            <w:instrText xml:space="preserve"> PAGEREF _Toc17524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4CE8C1FC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_Toc4062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6.8 Class Bar Plot</w:t>
          </w:r>
          <w:r>
            <w:tab/>
          </w:r>
          <w:r>
            <w:fldChar w:fldCharType="begin"/>
          </w:r>
          <w:r>
            <w:instrText xml:space="preserve"> PAGEREF _Toc4062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58F8E774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_Toc14879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6.9 Depth Bar Plot</w:t>
          </w:r>
          <w:r>
            <w:tab/>
          </w:r>
          <w:r>
            <w:fldChar w:fldCharType="begin"/>
          </w:r>
          <w:r>
            <w:instrText xml:space="preserve"> PAGEREF _Toc14879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6D686269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_Toc30347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6.10 GO Class Bar Plot (Depth)</w:t>
          </w:r>
          <w:r>
            <w:tab/>
          </w:r>
          <w:r>
            <w:fldChar w:fldCharType="begin"/>
          </w:r>
          <w:r>
            <w:instrText xml:space="preserve"> PAGEREF _Toc30347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0E2702DE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_Toc11693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6.11 KOG/COG Plot</w:t>
          </w:r>
          <w:r>
            <w:tab/>
          </w:r>
          <w:r>
            <w:fldChar w:fldCharType="begin"/>
          </w:r>
          <w:r>
            <w:instrText xml:space="preserve"> PAGEREF _Toc11693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457B407B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_Toc10572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6.12 Subcellular Plot</w:t>
          </w:r>
          <w:r>
            <w:tab/>
          </w:r>
          <w:r>
            <w:fldChar w:fldCharType="begin"/>
          </w:r>
          <w:r>
            <w:instrText xml:space="preserve"> PAGEREF _Toc10572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14B83D4C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_Toc24785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 xml:space="preserve">7. </w:t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如何选择作图模块</w:t>
          </w:r>
          <w:r>
            <w:tab/>
          </w:r>
          <w:r>
            <w:fldChar w:fldCharType="begin"/>
          </w:r>
          <w:r>
            <w:instrText xml:space="preserve"> PAGEREF _Toc24785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424FB12A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_Toc21195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>8. 常见注意事项</w:t>
          </w:r>
          <w:r>
            <w:tab/>
          </w:r>
          <w:r>
            <w:fldChar w:fldCharType="begin"/>
          </w:r>
          <w:r>
            <w:instrText xml:space="preserve"> PAGEREF _Toc21195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4F8F3AE9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_Toc11313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default" w:ascii="黑体" w:hAnsi="黑体" w:eastAsia="黑体" w:cs="黑体"/>
              <w:szCs w:val="32"/>
              <w:lang w:val="en-US" w:eastAsia="zh-CN"/>
            </w:rPr>
            <w:t>9. 总结</w:t>
          </w:r>
          <w:r>
            <w:tab/>
          </w:r>
          <w:r>
            <w:fldChar w:fldCharType="begin"/>
          </w:r>
          <w:r>
            <w:instrText xml:space="preserve"> PAGEREF _Toc11313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1F7ECB85">
          <w:pPr>
            <w:pStyle w:val="6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_Toc26420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szCs w:val="32"/>
              <w:lang w:val="en-US" w:eastAsia="zh-CN"/>
            </w:rPr>
            <w:t>10.详细作图参数说明</w:t>
          </w:r>
          <w:r>
            <w:tab/>
          </w:r>
          <w:r>
            <w:fldChar w:fldCharType="begin"/>
          </w:r>
          <w:r>
            <w:instrText xml:space="preserve"> PAGEREF _Toc26420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4EFBDDE1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_Toc8443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10.1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 xml:space="preserve"> P</w:t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C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A Plot</w:t>
          </w:r>
          <w:r>
            <w:tab/>
          </w:r>
          <w:r>
            <w:fldChar w:fldCharType="begin"/>
          </w:r>
          <w:r>
            <w:instrText xml:space="preserve"> PAGEREF _Toc8443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2895D5E0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_Toc12772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10.2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 xml:space="preserve"> PLSDA Plot</w:t>
          </w:r>
          <w:r>
            <w:tab/>
          </w:r>
          <w:r>
            <w:fldChar w:fldCharType="begin"/>
          </w:r>
          <w:r>
            <w:instrText xml:space="preserve"> PAGEREF _Toc12772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2873EF7A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_Toc2136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.3 Volcano Plot</w:t>
          </w:r>
          <w:r>
            <w:tab/>
          </w:r>
          <w:r>
            <w:fldChar w:fldCharType="begin"/>
          </w:r>
          <w:r>
            <w:instrText xml:space="preserve"> PAGEREF _Toc2136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16C46134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_Toc23966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.4 HCA Plot</w:t>
          </w:r>
          <w:r>
            <w:tab/>
          </w:r>
          <w:r>
            <w:fldChar w:fldCharType="begin"/>
          </w:r>
          <w:r>
            <w:instrText xml:space="preserve"> PAGEREF _Toc23966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0ABCC984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_Toc14167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.5 Bubble Plot</w:t>
          </w:r>
          <w:r>
            <w:tab/>
          </w:r>
          <w:r>
            <w:fldChar w:fldCharType="begin"/>
          </w:r>
          <w:r>
            <w:instrText xml:space="preserve"> PAGEREF _Toc14167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32977EF9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_Toc13119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.6 Bar Plot</w:t>
          </w:r>
          <w:r>
            <w:tab/>
          </w:r>
          <w:r>
            <w:fldChar w:fldCharType="begin"/>
          </w:r>
          <w:r>
            <w:instrText xml:space="preserve"> PAGEREF _Toc13119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786A498B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_Toc9021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.7 Chord Plot</w:t>
          </w:r>
          <w:r>
            <w:tab/>
          </w:r>
          <w:r>
            <w:fldChar w:fldCharType="begin"/>
          </w:r>
          <w:r>
            <w:instrText xml:space="preserve"> PAGEREF _Toc9021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7A17D939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_Toc27471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.8 Class Bar Plot</w:t>
          </w:r>
          <w:r>
            <w:tab/>
          </w:r>
          <w:r>
            <w:fldChar w:fldCharType="begin"/>
          </w:r>
          <w:r>
            <w:instrText xml:space="preserve"> PAGEREF _Toc27471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7A35081B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_Toc16743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.9 Depth Bar Plot</w:t>
          </w:r>
          <w:r>
            <w:tab/>
          </w:r>
          <w:r>
            <w:fldChar w:fldCharType="begin"/>
          </w:r>
          <w:r>
            <w:instrText xml:space="preserve"> PAGEREF _Toc16743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12C6234F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_Toc4322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.10 GO Class Bar Plot (Depth)</w:t>
          </w:r>
          <w:r>
            <w:tab/>
          </w:r>
          <w:r>
            <w:fldChar w:fldCharType="begin"/>
          </w:r>
          <w:r>
            <w:instrText xml:space="preserve"> PAGEREF _Toc4322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6A9C4852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_Toc22300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.11 KOG/COG Plot</w:t>
          </w:r>
          <w:r>
            <w:tab/>
          </w:r>
          <w:r>
            <w:fldChar w:fldCharType="begin"/>
          </w:r>
          <w:r>
            <w:instrText xml:space="preserve"> PAGEREF _Toc22300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7FACED5A">
          <w:pPr>
            <w:pStyle w:val="7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instrText xml:space="preserve"> HYPERLINK \l _Toc10396 </w:instrText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separate"/>
          </w:r>
          <w:r>
            <w:rPr>
              <w:rFonts w:hint="eastAsia" w:asciiTheme="minorAscii" w:hAnsiTheme="minorAscii" w:eastAsiaTheme="minorEastAsia" w:cstheme="minorEastAsia"/>
              <w:szCs w:val="21"/>
              <w:lang w:val="en-US" w:eastAsia="zh-CN"/>
            </w:rPr>
            <w:t>10</w: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t>.12 Subcellular Plot</w:t>
          </w:r>
          <w:r>
            <w:tab/>
          </w:r>
          <w:r>
            <w:fldChar w:fldCharType="begin"/>
          </w:r>
          <w:r>
            <w:instrText xml:space="preserve"> PAGEREF _Toc10396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  <w:p w14:paraId="0F616D3F">
          <w:pPr>
            <w:rPr>
              <w:rFonts w:hint="default" w:asciiTheme="minorHAnsi" w:hAnsiTheme="minorHAnsi" w:eastAsiaTheme="minorEastAsia" w:cstheme="minorBidi"/>
              <w:kern w:val="2"/>
              <w:sz w:val="21"/>
              <w:szCs w:val="24"/>
              <w:lang w:val="en-US" w:eastAsia="zh-CN" w:bidi="ar-SA"/>
            </w:rPr>
          </w:pPr>
          <w:r>
            <w:rPr>
              <w:rFonts w:hint="default" w:asciiTheme="minorAscii" w:hAnsiTheme="minorAscii" w:eastAsiaTheme="minorEastAsia" w:cstheme="minorEastAsia"/>
              <w:lang w:val="en-US" w:eastAsia="zh-CN"/>
            </w:rPr>
            <w:fldChar w:fldCharType="end"/>
          </w:r>
        </w:p>
      </w:sdtContent>
    </w:sdt>
    <w:p w14:paraId="268015AA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7916C99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BA5A07B">
      <w:p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25BD2875">
      <w:pPr>
        <w:pStyle w:val="2"/>
        <w:bidi w:val="0"/>
        <w:rPr>
          <w:rFonts w:hint="default"/>
          <w:lang w:val="en-US" w:eastAsia="zh-CN"/>
        </w:rPr>
      </w:pPr>
      <w:bookmarkStart w:id="0" w:name="_Toc23357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 文档说明</w:t>
      </w:r>
      <w:bookmarkEnd w:id="0"/>
    </w:p>
    <w:p w14:paraId="144508D5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本文档面向 OmicsGraph的日常使用者，汇总当前系统中全部作图工具的用途、适用数据、上传入口、界面中的可编辑项，以及统计学解读重点。</w:t>
      </w:r>
    </w:p>
    <w:p w14:paraId="39C0B047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OmicsGraph有两种入口：</w:t>
      </w:r>
    </w:p>
    <w:p w14:paraId="0D94A74A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外链入口：从报告或平台页面点击图链接进入，系统会自动带入对应项目和图的信息，直接打开目标图表进行修改。</w:t>
      </w:r>
    </w:p>
    <w:p w14:paraId="0F7272D6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上传入口：用户直接进入 OmicsGraph，自行上传数据并完成作图。</w:t>
      </w:r>
    </w:p>
    <w:p w14:paraId="045F269D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本手册只在总体层面说明存在这两种入口，不展开每一类图的外链参数细节。实际使用时，如果是从报告跳转进入，通常会自动完成数据载入和图类型定位；如果是直接进入工具，则需要用户手动上传数据并设置列映射。</w:t>
      </w:r>
    </w:p>
    <w:p w14:paraId="0D130F22">
      <w:pPr>
        <w:jc w:val="center"/>
        <w:rPr>
          <w:rFonts w:hint="default"/>
          <w:lang w:val="en-US" w:eastAsia="zh-CN"/>
        </w:rPr>
      </w:pPr>
    </w:p>
    <w:p w14:paraId="37EB6AFF">
      <w:pPr>
        <w:pStyle w:val="2"/>
        <w:bidi w:val="0"/>
        <w:rPr>
          <w:rFonts w:hint="default"/>
          <w:lang w:val="en-US" w:eastAsia="zh-CN"/>
        </w:rPr>
      </w:pPr>
      <w:bookmarkStart w:id="1" w:name="_Toc20170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2. OmicsGraph 能做什么</w:t>
      </w:r>
      <w:bookmarkEnd w:id="1"/>
    </w:p>
    <w:p w14:paraId="33FBBFE1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OmicsGraph 是一个交互式统计可视化工具集，覆盖了组学分析中最常见的几类图：</w:t>
      </w:r>
    </w:p>
    <w:p w14:paraId="3123D608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样本分布类：PCA、PLS-DA、HCA</w:t>
      </w:r>
    </w:p>
    <w:p w14:paraId="588C1DF1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差异分析类：Volcano</w:t>
      </w:r>
    </w:p>
    <w:p w14:paraId="64B7B059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富集分析类：Bubble、Bar、Class Bar、Depth Bar、GO Class Bar (Depth)、Chord</w:t>
      </w:r>
    </w:p>
    <w:p w14:paraId="6E04BE57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功能分类类：KOG/COG、Subcellular</w:t>
      </w:r>
    </w:p>
    <w:p w14:paraId="2F9758A6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</w:p>
    <w:p w14:paraId="2C043BD8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大部分工具都支持以下能力：</w:t>
      </w:r>
    </w:p>
    <w:p w14:paraId="499F0F2E">
      <w:pPr>
        <w:jc w:val="left"/>
        <w:rPr>
          <w:rFonts w:hint="default" w:asciiTheme="minorAscii" w:hAnsiTheme="minorAscii" w:eastAsiaTheme="minorEastAsia" w:cstheme="minorEastAsia"/>
          <w:b/>
          <w:bCs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 xml:space="preserve">- </w:t>
      </w:r>
      <w:r>
        <w:rPr>
          <w:rFonts w:hint="default" w:asciiTheme="minorAscii" w:hAnsiTheme="minorAscii" w:eastAsiaTheme="minorEastAsia" w:cstheme="minorEastAsia"/>
          <w:b/>
          <w:bCs/>
          <w:lang w:val="en-US" w:eastAsia="zh-CN"/>
        </w:rPr>
        <w:t xml:space="preserve">上传 </w:t>
      </w:r>
      <w:r>
        <w:rPr>
          <w:rFonts w:hint="default" w:asciiTheme="minorAscii" w:hAnsiTheme="minorAscii" w:eastAsiaTheme="minorEastAsia" w:cstheme="minorEastAsia"/>
          <w:b/>
          <w:bCs/>
          <w:color w:val="C81D31" w:themeColor="accent6" w:themeShade="BF"/>
          <w:lang w:val="en-US" w:eastAsia="zh-CN"/>
        </w:rPr>
        <w:t>`csv/tsv`</w:t>
      </w:r>
      <w:r>
        <w:rPr>
          <w:rFonts w:hint="default" w:asciiTheme="minorAscii" w:hAnsiTheme="minorAscii" w:eastAsiaTheme="minorEastAsia" w:cstheme="minorEastAsia"/>
          <w:b/>
          <w:bCs/>
          <w:lang w:val="en-US" w:eastAsia="zh-CN"/>
        </w:rPr>
        <w:t xml:space="preserve"> 数据</w:t>
      </w:r>
    </w:p>
    <w:p w14:paraId="351F215C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加载示例数据</w:t>
      </w:r>
    </w:p>
    <w:p w14:paraId="6A7E37BE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手动指定列映射</w:t>
      </w:r>
    </w:p>
    <w:p w14:paraId="609EE4F7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在线修改标题、颜色、图例、坐标轴、标签、尺寸等</w:t>
      </w:r>
    </w:p>
    <w:p w14:paraId="2567E3BC">
      <w:pPr>
        <w:jc w:val="left"/>
        <w:rPr>
          <w:rFonts w:hint="default" w:asciiTheme="minorAscii" w:hAnsiTheme="minorAscii" w:eastAsiaTheme="minorEastAsia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- 导出交互版 HTML、静态图片、数据文件和设置文件</w:t>
      </w:r>
    </w:p>
    <w:p w14:paraId="305FDAFE">
      <w:pPr>
        <w:jc w:val="center"/>
        <w:rPr>
          <w:rFonts w:hint="default"/>
          <w:lang w:val="en-US" w:eastAsia="zh-CN"/>
        </w:rPr>
      </w:pPr>
    </w:p>
    <w:p w14:paraId="0886462F">
      <w:pPr>
        <w:pStyle w:val="2"/>
        <w:bidi w:val="0"/>
        <w:rPr>
          <w:rFonts w:hint="default"/>
          <w:lang w:val="en-US" w:eastAsia="zh-CN"/>
        </w:rPr>
      </w:pPr>
      <w:bookmarkStart w:id="2" w:name="_Toc21701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3. 通用使用流程</w:t>
      </w:r>
      <w:bookmarkEnd w:id="2"/>
    </w:p>
    <w:p w14:paraId="14E7D39C">
      <w:pPr>
        <w:numPr>
          <w:ilvl w:val="0"/>
          <w:numId w:val="1"/>
        </w:numPr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进入 OmicsGraph首页并选择目标图类型。</w:t>
      </w:r>
    </w:p>
    <w:p w14:paraId="6C58F71B">
      <w:pPr>
        <w:numPr>
          <w:ilvl w:val="0"/>
          <w:numId w:val="1"/>
        </w:numPr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通过以下任一方式准备数据：</w:t>
      </w:r>
    </w:p>
    <w:p w14:paraId="1A1FB1AB">
      <w:pPr>
        <w:numPr>
          <w:ilvl w:val="0"/>
          <w:numId w:val="0"/>
        </w:numPr>
        <w:ind w:left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通过外链自动带入数据</w:t>
      </w:r>
    </w:p>
    <w:p w14:paraId="3B5BAE49">
      <w:pPr>
        <w:numPr>
          <w:ilvl w:val="0"/>
          <w:numId w:val="0"/>
        </w:numPr>
        <w:ind w:left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上传本地 `csv/tsv`</w:t>
      </w:r>
    </w:p>
    <w:p w14:paraId="029D098A">
      <w:pPr>
        <w:numPr>
          <w:ilvl w:val="0"/>
          <w:numId w:val="0"/>
        </w:numPr>
        <w:ind w:left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加载示例数据</w:t>
      </w:r>
    </w:p>
    <w:p w14:paraId="2C268650">
      <w:pPr>
        <w:numPr>
          <w:ilvl w:val="0"/>
          <w:numId w:val="1"/>
        </w:numPr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检查数据列是否识别正确，必要时手动指定列映射。</w:t>
      </w:r>
    </w:p>
    <w:p w14:paraId="26C85039">
      <w:pPr>
        <w:numPr>
          <w:ilvl w:val="0"/>
          <w:numId w:val="1"/>
        </w:numPr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 `Plot Settings` 或类似区域调整图形参数。</w:t>
      </w:r>
    </w:p>
    <w:p w14:paraId="5E54A525">
      <w:pPr>
        <w:numPr>
          <w:ilvl w:val="0"/>
          <w:numId w:val="1"/>
        </w:numPr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 `Plot` 生成图形。</w:t>
      </w:r>
    </w:p>
    <w:p w14:paraId="7F3544F5">
      <w:pPr>
        <w:numPr>
          <w:ilvl w:val="0"/>
          <w:numId w:val="1"/>
        </w:numPr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在交互图和静态图之间切换检查效果。</w:t>
      </w:r>
    </w:p>
    <w:p w14:paraId="28CF979A">
      <w:pPr>
        <w:numPr>
          <w:ilvl w:val="0"/>
          <w:numId w:val="1"/>
        </w:numPr>
        <w:ind w:left="0" w:leftChars="0" w:firstLine="420" w:firstLineChars="20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导出需要的结果。</w:t>
      </w:r>
    </w:p>
    <w:p w14:paraId="5173C9EE">
      <w:pPr>
        <w:jc w:val="center"/>
        <w:rPr>
          <w:rFonts w:hint="default"/>
          <w:lang w:val="en-US" w:eastAsia="zh-CN"/>
        </w:rPr>
      </w:pPr>
    </w:p>
    <w:p w14:paraId="3B76337C">
      <w:pPr>
        <w:pStyle w:val="2"/>
        <w:bidi w:val="0"/>
        <w:rPr>
          <w:rFonts w:hint="default"/>
          <w:lang w:val="en-US" w:eastAsia="zh-CN"/>
        </w:rPr>
      </w:pPr>
      <w:bookmarkStart w:id="3" w:name="_Toc31900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4. 如何理解统计图的意义</w:t>
      </w:r>
      <w:bookmarkEnd w:id="3"/>
    </w:p>
    <w:p w14:paraId="7F39351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在使用 OmicsGraph时，不应把图仅仅看作展示图片，而应把它理解为对统计结果的结构化表达。不同图有不同的问题意识：</w:t>
      </w:r>
    </w:p>
    <w:p w14:paraId="485ACEA6">
      <w:pPr>
        <w:numPr>
          <w:ilvl w:val="0"/>
          <w:numId w:val="2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PCA / PLS-DA / HCA</w:t>
      </w:r>
    </w:p>
    <w:p w14:paraId="5456C8C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关注样本之间是否分离、是否聚类、是否存在离群值、重复是否稳定。</w:t>
      </w:r>
    </w:p>
    <w:p w14:paraId="2CE96DA2">
      <w:pPr>
        <w:numPr>
          <w:ilvl w:val="0"/>
          <w:numId w:val="2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Volcano</w:t>
      </w:r>
    </w:p>
    <w:p w14:paraId="504826A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关注变化幅度和显著性是否同时满足阈值，是否存在统计上显著且生物学上变化明显的目标。</w:t>
      </w:r>
    </w:p>
    <w:p w14:paraId="41722CE1">
      <w:pPr>
        <w:numPr>
          <w:ilvl w:val="0"/>
          <w:numId w:val="2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Bubble / Bar / Class Bar / Depth Bar / Chord</w:t>
      </w:r>
    </w:p>
    <w:p w14:paraId="6C5F1FA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关注富集条目是否显著、富集强度如何、分类层次如何、通路与命中分子的关系是否具有解释价值。</w:t>
      </w:r>
    </w:p>
    <w:p w14:paraId="79A18806">
      <w:pPr>
        <w:numPr>
          <w:ilvl w:val="0"/>
          <w:numId w:val="2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KOG / COG / Subcellular</w:t>
      </w:r>
    </w:p>
    <w:p w14:paraId="4817A87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关注功能类别或定位类别的整体分布，以及上调/下调变化是否集中在某些功能区间。</w:t>
      </w:r>
    </w:p>
    <w:p w14:paraId="49144D04">
      <w:pPr>
        <w:pStyle w:val="2"/>
        <w:bidi w:val="0"/>
        <w:rPr>
          <w:rFonts w:hint="default"/>
          <w:lang w:val="en-US" w:eastAsia="zh-CN"/>
        </w:rPr>
      </w:pPr>
      <w:bookmarkStart w:id="4" w:name="_Toc1203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5. 工具总览</w:t>
      </w:r>
      <w:bookmarkEnd w:id="4"/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4802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34E03AB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6690" cy="4551045"/>
                  <wp:effectExtent l="0" t="0" r="635" b="19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455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5B1466">
      <w:pPr>
        <w:jc w:val="left"/>
        <w:rPr>
          <w:rFonts w:hint="default"/>
          <w:lang w:val="en-US" w:eastAsia="zh-CN"/>
        </w:rPr>
      </w:pPr>
    </w:p>
    <w:p w14:paraId="543039C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当前支持的图工具如下：</w:t>
      </w:r>
    </w:p>
    <w:p w14:paraId="24017A1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PCA Plot</w:t>
      </w:r>
    </w:p>
    <w:p w14:paraId="6F58831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PLSDA Plot</w:t>
      </w:r>
    </w:p>
    <w:p w14:paraId="30277AC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Volcano Plot</w:t>
      </w:r>
    </w:p>
    <w:p w14:paraId="131D714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HCA Plot</w:t>
      </w:r>
    </w:p>
    <w:p w14:paraId="14A954A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Bubble Plot</w:t>
      </w:r>
    </w:p>
    <w:p w14:paraId="61E384E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Bar Plot</w:t>
      </w:r>
    </w:p>
    <w:p w14:paraId="7A7C8FF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Chord Plot</w:t>
      </w:r>
    </w:p>
    <w:p w14:paraId="00E6C0C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Class Bar Plot</w:t>
      </w:r>
    </w:p>
    <w:p w14:paraId="1F0265F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Depth Bar Plot</w:t>
      </w:r>
    </w:p>
    <w:p w14:paraId="69A661B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GO Class Bar Plot (Depth)</w:t>
      </w:r>
    </w:p>
    <w:p w14:paraId="73E921E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KOG/COG</w:t>
      </w:r>
    </w:p>
    <w:p w14:paraId="1D371C5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Subcellular Plot</w:t>
      </w:r>
    </w:p>
    <w:p w14:paraId="469C3BCB">
      <w:pPr>
        <w:jc w:val="center"/>
        <w:rPr>
          <w:rFonts w:hint="default"/>
          <w:lang w:val="en-US" w:eastAsia="zh-CN"/>
        </w:rPr>
      </w:pPr>
    </w:p>
    <w:p w14:paraId="76B67677">
      <w:pPr>
        <w:pStyle w:val="2"/>
        <w:bidi w:val="0"/>
        <w:rPr>
          <w:rFonts w:hint="default"/>
          <w:lang w:val="en-US" w:eastAsia="zh-CN"/>
        </w:rPr>
      </w:pPr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 xml:space="preserve"> </w:t>
      </w:r>
      <w:bookmarkStart w:id="5" w:name="_Toc9929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6. 各工具说明</w:t>
      </w:r>
      <w:bookmarkEnd w:id="5"/>
    </w:p>
    <w:p w14:paraId="7BD634B3">
      <w:pPr>
        <w:pStyle w:val="3"/>
        <w:bidi w:val="0"/>
        <w:rPr>
          <w:rFonts w:hint="default"/>
          <w:lang w:val="en-US" w:eastAsia="zh-CN"/>
        </w:rPr>
      </w:pPr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 xml:space="preserve"> </w:t>
      </w:r>
      <w:bookmarkStart w:id="6" w:name="_Toc9703"/>
      <w:r>
        <w:rPr>
          <w:rFonts w:hint="default" w:asciiTheme="minorAscii" w:hAnsiTheme="minorAscii" w:eastAsiaTheme="minorEastAsia" w:cstheme="minorEastAsia"/>
          <w:sz w:val="21"/>
          <w:szCs w:val="21"/>
          <w:lang w:val="en-US" w:eastAsia="zh-CN"/>
        </w:rPr>
        <w:t>6.1 PCA Plot</w:t>
      </w:r>
      <w:bookmarkEnd w:id="6"/>
    </w:p>
    <w:p w14:paraId="0DDDEF7F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04BB1B5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用于展示样本整体分布和主要变异方向，常用于判断组间是否自然分离、组内重复是否聚集。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CF4A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641F82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352925" cy="348615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925" cy="348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8D2B53">
      <w:pPr>
        <w:jc w:val="left"/>
        <w:rPr>
          <w:rFonts w:hint="default"/>
          <w:lang w:val="en-US" w:eastAsia="zh-CN"/>
        </w:rPr>
      </w:pPr>
    </w:p>
    <w:p w14:paraId="77BAAFB5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1CE3459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PCA 是无监督降维，不依赖预设组标签。</w:t>
      </w:r>
    </w:p>
    <w:p w14:paraId="2AD1469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如果组间自然分开，说明数据中存在较强的整体差异结构。</w:t>
      </w:r>
    </w:p>
    <w:p w14:paraId="3E3408B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如果同组样本分散，通常提示重复性较弱、批次效应存在或分组本身不稳定。</w:t>
      </w:r>
    </w:p>
    <w:p w14:paraId="436F4CB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如果某个样本明显偏离整体，应优先怀疑样本质量、归一化问题或批次偏移。</w:t>
      </w:r>
    </w:p>
    <w:p w14:paraId="38D47991">
      <w:pPr>
        <w:pStyle w:val="3"/>
        <w:bidi w:val="0"/>
        <w:rPr>
          <w:rFonts w:hint="default"/>
          <w:lang w:val="en-US" w:eastAsia="zh-CN"/>
        </w:rPr>
      </w:pPr>
      <w:bookmarkStart w:id="7" w:name="_Toc31513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6.2 PLSDA Plot</w:t>
      </w:r>
      <w:bookmarkEnd w:id="7"/>
    </w:p>
    <w:p w14:paraId="5676BD5E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3EA3526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用于展示不同分组之间的判别性分离效果，突出已知分组之间的差异。</w:t>
      </w:r>
    </w:p>
    <w:tbl>
      <w:tblPr>
        <w:tblStyle w:val="9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E560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 w14:paraId="4AA2085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457700" cy="35814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770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2EEC98">
      <w:pPr>
        <w:jc w:val="left"/>
        <w:rPr>
          <w:rFonts w:hint="default"/>
          <w:lang w:val="en-US" w:eastAsia="zh-CN"/>
        </w:rPr>
      </w:pPr>
    </w:p>
    <w:p w14:paraId="5CAD388C">
      <w:pPr>
        <w:jc w:val="left"/>
        <w:rPr>
          <w:rFonts w:hint="default"/>
          <w:lang w:val="en-US" w:eastAsia="zh-CN"/>
        </w:rPr>
      </w:pPr>
    </w:p>
    <w:p w14:paraId="5C477D2E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4C2E30F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PLS-DA 是监督式方法，会利用分组信息构建区分方向。</w:t>
      </w:r>
    </w:p>
    <w:p w14:paraId="44E2A95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它通常比 PCA 更容易看到分开，但也更容易过拟合。</w:t>
      </w:r>
    </w:p>
    <w:p w14:paraId="7E64819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图上分离明显并不自动代表结论可靠，仍应结合交叉验证、重复稳定性和下游统计检验一起判断。</w:t>
      </w:r>
    </w:p>
    <w:p w14:paraId="3C22A13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 PLS-DA 分得开而 PCA 完全分不开，通常需要更谨慎解释。</w:t>
      </w:r>
    </w:p>
    <w:p w14:paraId="56238C6A">
      <w:pPr>
        <w:pStyle w:val="3"/>
        <w:bidi w:val="0"/>
        <w:rPr>
          <w:rFonts w:hint="default"/>
          <w:lang w:val="en-US" w:eastAsia="zh-CN"/>
        </w:rPr>
      </w:pPr>
      <w:bookmarkStart w:id="8" w:name="_Toc15308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6.3 Volcano Plot</w:t>
      </w:r>
      <w:bookmarkEnd w:id="8"/>
    </w:p>
    <w:p w14:paraId="5A6FA954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2C15EFCD"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用于同时展示差异倍数和显著性，快速识别变化大且统计显著的分子。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4BD1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0F44485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054475" cy="3190240"/>
                  <wp:effectExtent l="0" t="0" r="3175" b="6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4475" cy="319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C18792C">
      <w:pPr>
        <w:jc w:val="both"/>
        <w:rPr>
          <w:rFonts w:hint="default"/>
          <w:lang w:val="en-US" w:eastAsia="zh-CN"/>
        </w:rPr>
      </w:pPr>
    </w:p>
    <w:p w14:paraId="599B5336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6A85CFA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横轴通常表示变化幅度，越远离中心说明变化越大。</w:t>
      </w:r>
    </w:p>
    <w:p w14:paraId="3C73308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纵轴通常表示显著性，越高说明统计证据越强。</w:t>
      </w:r>
    </w:p>
    <w:p w14:paraId="659207F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同时跨过横向和纵向阈值的点，才更接近既显著又有实际变化的候选目标。</w:t>
      </w:r>
    </w:p>
    <w:p w14:paraId="77E1801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如果大量点只有显著性高但倍数很小，说明样本量可能较大或波动较小，但生物学效应未必强。</w:t>
      </w:r>
    </w:p>
    <w:p w14:paraId="41746A9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如果大量点倍数很大但显著性不够，说明波动较大或重复数不足。</w:t>
      </w:r>
    </w:p>
    <w:p w14:paraId="1C161D23">
      <w:pPr>
        <w:pStyle w:val="3"/>
        <w:bidi w:val="0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bookmarkStart w:id="9" w:name="_Toc20748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6.4 HCA Plot</w:t>
      </w:r>
      <w:bookmarkEnd w:id="9"/>
    </w:p>
    <w:p w14:paraId="222BD1E0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7DCFB8B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用于展示样本或特征的层次聚类关系，常用于热图结合聚类结果的模式识别。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FFA4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AF42F8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601085" cy="3506470"/>
                  <wp:effectExtent l="0" t="0" r="8890" b="825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1085" cy="350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6CE91E">
      <w:pPr>
        <w:jc w:val="left"/>
        <w:rPr>
          <w:rFonts w:hint="default"/>
          <w:lang w:val="en-US" w:eastAsia="zh-CN"/>
        </w:rPr>
      </w:pPr>
    </w:p>
    <w:p w14:paraId="7E827918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0A2F95C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HCA 本质上是基于距离和聚类规则构建层次树。</w:t>
      </w:r>
    </w:p>
    <w:p w14:paraId="576D1E8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它不是显著性检验，但能直观反映相似性结构。</w:t>
      </w:r>
    </w:p>
    <w:p w14:paraId="1E58A18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如果同组样本总是聚在一起，说明组内一致性较强。</w:t>
      </w:r>
    </w:p>
    <w:p w14:paraId="444D939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如果不同组混杂，可能提示真实差异弱、数据噪声高，或选取的特征集不够有区分力。</w:t>
      </w:r>
    </w:p>
    <w:p w14:paraId="2A91D23E">
      <w:pPr>
        <w:jc w:val="left"/>
        <w:rPr>
          <w:rFonts w:hint="default"/>
          <w:lang w:val="en-US" w:eastAsia="zh-CN"/>
        </w:rPr>
      </w:pPr>
    </w:p>
    <w:p w14:paraId="2F734D3E">
      <w:pPr>
        <w:pStyle w:val="3"/>
        <w:bidi w:val="0"/>
        <w:rPr>
          <w:rFonts w:hint="default"/>
          <w:lang w:val="en-US" w:eastAsia="zh-CN"/>
        </w:rPr>
      </w:pPr>
      <w:bookmarkStart w:id="10" w:name="_Toc694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6.5 Bubble Plot</w:t>
      </w:r>
      <w:bookmarkEnd w:id="10"/>
    </w:p>
    <w:p w14:paraId="2E7DC68E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1B1C38B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 GO 或 KEGG 富集条目的显著性、富集程度和命中规模。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178D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28F20A4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039870" cy="3034665"/>
                  <wp:effectExtent l="0" t="0" r="8255" b="381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9870" cy="303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E76714">
      <w:pPr>
        <w:jc w:val="left"/>
        <w:rPr>
          <w:rFonts w:hint="default"/>
          <w:lang w:val="en-US" w:eastAsia="zh-CN"/>
        </w:rPr>
      </w:pPr>
    </w:p>
    <w:p w14:paraId="09E8CDC9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2E16D0C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气泡图通常同时编码条目、显著性、富集强度或命中比例。</w:t>
      </w:r>
    </w:p>
    <w:p w14:paraId="04FFE69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它特别适合比较显著但命中少和命中多但显著性一般的条目差异。</w:t>
      </w:r>
    </w:p>
    <w:p w14:paraId="31709C8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若某条目显著性高但气泡很小，往往说明证据集中在少量分子上。</w:t>
      </w:r>
    </w:p>
    <w:p w14:paraId="35556C7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若某条目气泡大但显著性一般，则可能说明范围广但富集并不尖锐。</w:t>
      </w:r>
    </w:p>
    <w:p w14:paraId="41157E1E">
      <w:pPr>
        <w:pStyle w:val="3"/>
        <w:bidi w:val="0"/>
        <w:rPr>
          <w:rFonts w:hint="default"/>
          <w:lang w:val="en-US" w:eastAsia="zh-CN"/>
        </w:rPr>
      </w:pPr>
      <w:bookmarkStart w:id="11" w:name="_Toc29479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6.6 Bar Plot</w:t>
      </w:r>
      <w:bookmarkEnd w:id="11"/>
    </w:p>
    <w:p w14:paraId="17656B0D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197EE01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用于以条形图展示 GO 或 KEGG 富集结果。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773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09211E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790315" cy="3188335"/>
                  <wp:effectExtent l="0" t="0" r="635" b="254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315" cy="318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3BD20D">
      <w:pPr>
        <w:jc w:val="left"/>
        <w:rPr>
          <w:rFonts w:hint="default"/>
          <w:lang w:val="en-US" w:eastAsia="zh-CN"/>
        </w:rPr>
      </w:pPr>
    </w:p>
    <w:p w14:paraId="773211CF">
      <w:pPr>
        <w:jc w:val="left"/>
        <w:rPr>
          <w:rFonts w:hint="default"/>
          <w:lang w:val="en-US" w:eastAsia="zh-CN"/>
        </w:rPr>
      </w:pPr>
    </w:p>
    <w:p w14:paraId="4FFB93EA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75040A9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条形图更适合做排序式比较。</w:t>
      </w:r>
    </w:p>
    <w:p w14:paraId="3A8F034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相比气泡图，它在比较前若干个重点条目时更直观。</w:t>
      </w:r>
    </w:p>
    <w:p w14:paraId="2FD6577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如果使用富集倍数作为横轴，更适合突出效应大小。</w:t>
      </w:r>
    </w:p>
    <w:p w14:paraId="13D3919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如果使用比例或命中数作为横轴，更适合强调条目覆盖范围。</w:t>
      </w:r>
    </w:p>
    <w:p w14:paraId="1E7FECC2">
      <w:pPr>
        <w:pStyle w:val="3"/>
        <w:bidi w:val="0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bookmarkStart w:id="12" w:name="_Toc17524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6.7 Chord Plot</w:t>
      </w:r>
      <w:bookmarkEnd w:id="12"/>
    </w:p>
    <w:p w14:paraId="4D0D199F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3E84B22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用于展示富集条目与命中分子之间的对应关系。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988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36D6E7A0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9865" cy="3091180"/>
                  <wp:effectExtent l="0" t="0" r="6985" b="4445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3091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2B421B">
      <w:pPr>
        <w:jc w:val="left"/>
        <w:rPr>
          <w:rFonts w:hint="default"/>
          <w:lang w:val="en-US" w:eastAsia="zh-CN"/>
        </w:rPr>
      </w:pPr>
    </w:p>
    <w:p w14:paraId="444F7ABB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14732CB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Chord 图不是用来比较显著性大小的主图，而是用来解释条目之间为什么相关。</w:t>
      </w:r>
    </w:p>
    <w:p w14:paraId="21689C5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它能回答的核心问题不是哪个条目最显著，而是哪些命中分子连接了这些条目。</w:t>
      </w:r>
    </w:p>
    <w:p w14:paraId="384DEB2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若多个显著条目共享大量同一批分子，说明这些条目可能反映的是同一生物学主题，而不是完全独立事件。</w:t>
      </w:r>
    </w:p>
    <w:p w14:paraId="6DD4FF34">
      <w:pPr>
        <w:pStyle w:val="3"/>
        <w:bidi w:val="0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 xml:space="preserve"> </w:t>
      </w:r>
      <w:bookmarkStart w:id="13" w:name="_Toc4062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6.8 Class Bar Plot</w:t>
      </w:r>
      <w:bookmarkEnd w:id="13"/>
    </w:p>
    <w:p w14:paraId="48A2B943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76F4320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 GO/KEGG 的分类级汇总结果。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4BF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607549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714875" cy="3601085"/>
                  <wp:effectExtent l="0" t="0" r="0" b="8890"/>
                  <wp:docPr id="1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4875" cy="3601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8D5FAD">
      <w:pPr>
        <w:jc w:val="left"/>
        <w:rPr>
          <w:rFonts w:hint="default"/>
          <w:lang w:val="en-US" w:eastAsia="zh-CN"/>
        </w:rPr>
      </w:pPr>
    </w:p>
    <w:p w14:paraId="6CD2A553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01AE0BB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这类图强调类别层面的差异，而不是具体单个条目。</w:t>
      </w:r>
    </w:p>
    <w:p w14:paraId="25148E1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它适合回答哪一大类功能受影响最多这类问题。</w:t>
      </w:r>
    </w:p>
    <w:p w14:paraId="3FC8E8B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若某个类别在 count 上很高，但在显著性上不突出，说明该类覆盖广但未必集中。</w:t>
      </w:r>
    </w:p>
    <w:p w14:paraId="481F0C7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若某个类别条目数不多但显著性很强，则说明该类变化可能更聚焦。</w:t>
      </w:r>
    </w:p>
    <w:p w14:paraId="65058D92">
      <w:pPr>
        <w:pStyle w:val="3"/>
        <w:bidi w:val="0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bookmarkStart w:id="14" w:name="_Toc14879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6.9 Depth Bar Plot</w:t>
      </w:r>
      <w:bookmarkEnd w:id="14"/>
    </w:p>
    <w:p w14:paraId="2CE9977B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7A7DA96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用于按 GO depth 或 KEGG class 层级展示富集结果。</w:t>
      </w:r>
    </w:p>
    <w:p w14:paraId="1087E2EB">
      <w:pPr>
        <w:jc w:val="left"/>
        <w:rPr>
          <w:rFonts w:hint="default"/>
          <w:lang w:val="en-US" w:eastAsia="zh-CN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131D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00B23449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4E5ABB2A">
      <w:pPr>
        <w:jc w:val="left"/>
        <w:rPr>
          <w:rFonts w:hint="default"/>
          <w:lang w:val="en-US" w:eastAsia="zh-CN"/>
        </w:rPr>
      </w:pPr>
    </w:p>
    <w:p w14:paraId="17069A4A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3F44AD9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层级信息有助于判断结果是广泛但粗粒度的功能变化，还是聚焦且细粒度的功能变化。</w:t>
      </w:r>
    </w:p>
    <w:p w14:paraId="3A8A7A1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如果浅层类目富集明显，通常表示总体功能方向存在变化。</w:t>
      </w:r>
    </w:p>
    <w:p w14:paraId="7777182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如果深层类目也持续显著，通常表示结果已经细化到更具体的机制层面。</w:t>
      </w:r>
    </w:p>
    <w:p w14:paraId="1771A10A">
      <w:pPr>
        <w:pStyle w:val="3"/>
        <w:bidi w:val="0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bookmarkStart w:id="15" w:name="_Toc30347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6.10 GO Class Bar Plot (Depth)</w:t>
      </w:r>
      <w:bookmarkEnd w:id="15"/>
    </w:p>
    <w:p w14:paraId="5CB7A11A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013827F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用于在特定 GO depth 下进一步展示具体类别条目。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7511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E0FB195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8595" cy="3114675"/>
                  <wp:effectExtent l="0" t="0" r="8255" b="0"/>
                  <wp:docPr id="1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AF2EDB">
      <w:pPr>
        <w:jc w:val="left"/>
        <w:rPr>
          <w:rFonts w:hint="default"/>
          <w:lang w:val="en-US" w:eastAsia="zh-CN"/>
        </w:rPr>
      </w:pPr>
    </w:p>
    <w:p w14:paraId="2438F11B">
      <w:pPr>
        <w:jc w:val="left"/>
        <w:rPr>
          <w:rFonts w:hint="default"/>
          <w:lang w:val="en-US" w:eastAsia="zh-CN"/>
        </w:rPr>
      </w:pPr>
    </w:p>
    <w:p w14:paraId="25873ECD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2B2150A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这类图适合把 GO 的层次结构继续往下拆解。</w:t>
      </w:r>
    </w:p>
    <w:p w14:paraId="7BDA9A4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它比普通 depth 图更聚焦，也更适合说明在某一层级下究竟是哪类功能在变化。</w:t>
      </w:r>
    </w:p>
    <w:p w14:paraId="0B2189F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当总的 GO 富集结果较复杂时，这种图能帮助避免解释过于笼统。</w:t>
      </w:r>
    </w:p>
    <w:p w14:paraId="3D043D2C">
      <w:pPr>
        <w:pStyle w:val="3"/>
        <w:bidi w:val="0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bookmarkStart w:id="16" w:name="_Toc11693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6.11 KOG/COG Plot</w:t>
      </w:r>
      <w:bookmarkEnd w:id="16"/>
    </w:p>
    <w:p w14:paraId="23ABE976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39B95AF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 KOG/COG 功能分类分布。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4CBE6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669642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914D85D">
      <w:pPr>
        <w:jc w:val="left"/>
        <w:rPr>
          <w:rFonts w:hint="default"/>
          <w:lang w:val="en-US" w:eastAsia="zh-CN"/>
        </w:rPr>
      </w:pPr>
    </w:p>
    <w:p w14:paraId="4270F164">
      <w:pPr>
        <w:jc w:val="left"/>
        <w:rPr>
          <w:rFonts w:hint="default"/>
          <w:lang w:val="en-US" w:eastAsia="zh-CN"/>
        </w:rPr>
      </w:pPr>
    </w:p>
    <w:p w14:paraId="371710F7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45C4912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KOG/COG 图本质上是功能注释分布图。</w:t>
      </w:r>
    </w:p>
    <w:p w14:paraId="7C410E5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它不直接反映显著性检验，而更强调功能构成。</w:t>
      </w:r>
    </w:p>
    <w:p w14:paraId="473827B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如果某些功能类同时在数量和方向性上都集中，通常说明这些功能模块是本次变化的核心区域。</w:t>
      </w:r>
    </w:p>
    <w:p w14:paraId="157032D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如果分类分布均匀，则可能说明变化是分散的、系统性的，而非集中在单一功能模块。</w:t>
      </w:r>
    </w:p>
    <w:p w14:paraId="49C83498">
      <w:pPr>
        <w:pStyle w:val="3"/>
        <w:bidi w:val="0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bookmarkStart w:id="17" w:name="_Toc10572"/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6.12 Subcellular Plot</w:t>
      </w:r>
      <w:bookmarkEnd w:id="17"/>
    </w:p>
    <w:p w14:paraId="25BB8557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用途</w:t>
      </w:r>
    </w:p>
    <w:p w14:paraId="17007B6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用于展示亚细胞定位分布及其方向性变化。</w:t>
      </w:r>
    </w:p>
    <w:tbl>
      <w:tblPr>
        <w:tblStyle w:val="9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BC36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CDFE757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9865" cy="3912870"/>
                  <wp:effectExtent l="0" t="0" r="6985" b="1905"/>
                  <wp:docPr id="1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3912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619A0A">
      <w:pPr>
        <w:jc w:val="left"/>
        <w:rPr>
          <w:rFonts w:hint="default"/>
          <w:lang w:val="en-US" w:eastAsia="zh-CN"/>
        </w:rPr>
      </w:pPr>
    </w:p>
    <w:p w14:paraId="7795403B">
      <w:pPr>
        <w:numPr>
          <w:ilvl w:val="0"/>
          <w:numId w:val="3"/>
        </w:numPr>
        <w:ind w:left="420" w:leftChars="0" w:hanging="420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统计学意义</w:t>
      </w:r>
    </w:p>
    <w:p w14:paraId="1FD310A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这类图更偏向生物学解释层。</w:t>
      </w:r>
    </w:p>
    <w:p w14:paraId="6F77C61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它帮助回答变化主要发生在细胞的哪个空间区域。</w:t>
      </w:r>
    </w:p>
    <w:p w14:paraId="49D6E05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如果某一定位区域同时聚集大量差异分子，通常说明该细胞区室相关过程更值得重点关注。</w:t>
      </w:r>
    </w:p>
    <w:p w14:paraId="65A56F5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如果上调和下调在不同定位区域中表现出明显偏向，也常常意味着生物学功能重构具有空间特征。</w:t>
      </w:r>
    </w:p>
    <w:p w14:paraId="0472BCF9">
      <w:pPr>
        <w:pStyle w:val="2"/>
        <w:bidi w:val="0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bookmarkStart w:id="18" w:name="_Toc24785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 xml:space="preserve">7. 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如何选择作图模块</w:t>
      </w:r>
      <w:bookmarkEnd w:id="18"/>
    </w:p>
    <w:p w14:paraId="0D3A64F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如果你的目标是：</w:t>
      </w:r>
    </w:p>
    <w:p w14:paraId="737C356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看样本整体是否分组清晰：用 `PCA` 或 `PLS-DA`</w:t>
      </w:r>
    </w:p>
    <w:p w14:paraId="459CD2B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看样本或特征聚类关系：用 `HCA`</w:t>
      </w:r>
    </w:p>
    <w:p w14:paraId="5793AFB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看差异显著性和变化幅度：用 `Volcano`</w:t>
      </w:r>
    </w:p>
    <w:p w14:paraId="0B6889B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 GO/KEGG 条目级富集：用 `Bubble` 或 `Bar`</w:t>
      </w:r>
    </w:p>
    <w:p w14:paraId="695A433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 GO/KEGG 分类级富集：用 `Class Bar`</w:t>
      </w:r>
    </w:p>
    <w:p w14:paraId="081CC29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看层级结构：用 `Depth Bar` 或 `GO Class Bar (Depth)`</w:t>
      </w:r>
    </w:p>
    <w:p w14:paraId="359822E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看通路与命中分子的关系：用 `Chord`</w:t>
      </w:r>
    </w:p>
    <w:p w14:paraId="531C8EF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看功能类别构成：用 `KOG/COG`</w:t>
      </w:r>
    </w:p>
    <w:p w14:paraId="6E1E74C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看亚细胞定位分布：用 `Subcellular`</w:t>
      </w:r>
    </w:p>
    <w:p w14:paraId="233FC9A1">
      <w:pPr>
        <w:jc w:val="left"/>
        <w:rPr>
          <w:rFonts w:hint="default"/>
          <w:lang w:val="en-US" w:eastAsia="zh-CN"/>
        </w:rPr>
      </w:pPr>
    </w:p>
    <w:p w14:paraId="78543EBF">
      <w:pPr>
        <w:pStyle w:val="2"/>
        <w:bidi w:val="0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bookmarkStart w:id="19" w:name="_Toc21195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8. 常见注意事项</w:t>
      </w:r>
      <w:bookmarkEnd w:id="19"/>
    </w:p>
    <w:p w14:paraId="1EB20F5A">
      <w:pPr>
        <w:numPr>
          <w:ilvl w:val="0"/>
          <w:numId w:val="4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上传入口通常使用 `csv/tsv`，先整理好表头再导入。</w:t>
      </w:r>
    </w:p>
    <w:p w14:paraId="4790F579">
      <w:pPr>
        <w:numPr>
          <w:ilvl w:val="0"/>
          <w:numId w:val="4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如果导入后图画不出来，优先检查列映射是否正确。</w:t>
      </w:r>
    </w:p>
    <w:p w14:paraId="27987341">
      <w:pPr>
        <w:numPr>
          <w:ilvl w:val="0"/>
          <w:numId w:val="4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PCA、PLS-DA、HCA 这类样本级图，通常需要额外的样本分组信息才能获得更清晰的结果。</w:t>
      </w:r>
    </w:p>
    <w:p w14:paraId="39C7B86D">
      <w:pPr>
        <w:numPr>
          <w:ilvl w:val="0"/>
          <w:numId w:val="4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Chord 图需要富集结果和变化信息同时存在，缺少任意一部分都会影响解释。</w:t>
      </w:r>
    </w:p>
    <w:p w14:paraId="6150DE99">
      <w:pPr>
        <w:numPr>
          <w:ilvl w:val="0"/>
          <w:numId w:val="4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富集类图不要只看显著性，还要同时看命中数、富集倍数和条目层级。</w:t>
      </w:r>
    </w:p>
    <w:p w14:paraId="5C573BEF">
      <w:pPr>
        <w:numPr>
          <w:ilvl w:val="0"/>
          <w:numId w:val="4"/>
        </w:numPr>
        <w:ind w:left="425" w:leftChars="0" w:hanging="425" w:firstLineChars="0"/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监督式图和无监督图的解释不能混用，`PLS-DA` 的分离效果通常不能直接代替 `PCA` 的结论。</w:t>
      </w:r>
    </w:p>
    <w:p w14:paraId="619A9E6F">
      <w:pPr>
        <w:pStyle w:val="2"/>
        <w:bidi w:val="0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bookmarkStart w:id="20" w:name="_Toc11313"/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9. 总结</w:t>
      </w:r>
      <w:bookmarkEnd w:id="20"/>
    </w:p>
    <w:p w14:paraId="6A840C4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OmicsGraph不是单一图表工具，而是一组围绕组学统计结果构建的交互式作图库。</w:t>
      </w:r>
    </w:p>
    <w:p w14:paraId="13F1C7DC">
      <w:pPr>
        <w:jc w:val="left"/>
        <w:rPr>
          <w:rFonts w:hint="default"/>
          <w:lang w:val="en-US" w:eastAsia="zh-CN"/>
        </w:rPr>
      </w:pPr>
    </w:p>
    <w:p w14:paraId="78FBDF1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使用时，最重要的是先明确自己要回答的问题是什么，再选择合适的图类型：</w:t>
      </w:r>
    </w:p>
    <w:p w14:paraId="06DC71E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是想看样本是否分开，</w:t>
      </w:r>
    </w:p>
    <w:p w14:paraId="2F63090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还是想看差异分子是否显著，</w:t>
      </w:r>
    </w:p>
    <w:p w14:paraId="23725E5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还是想看富集条目背后的功能结构，</w:t>
      </w:r>
    </w:p>
    <w:p w14:paraId="244BFB4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还是想看变化集中在哪些功能类别或细胞区室。</w:t>
      </w:r>
    </w:p>
    <w:p w14:paraId="3EF36BC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只有把图形展示和统计问题绑定起来，OmicsGraph才能真正发挥价值。</w:t>
      </w:r>
    </w:p>
    <w:p w14:paraId="12608657">
      <w:pPr>
        <w:pStyle w:val="2"/>
        <w:bidi w:val="0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bookmarkStart w:id="21" w:name="_Toc26420"/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10.详细作图参数说明</w:t>
      </w:r>
      <w:bookmarkEnd w:id="21"/>
    </w:p>
    <w:p w14:paraId="0FD5FA10">
      <w:pPr>
        <w:pStyle w:val="3"/>
        <w:bidi w:val="0"/>
        <w:jc w:val="left"/>
        <w:rPr>
          <w:rFonts w:hint="default"/>
          <w:lang w:val="en-US" w:eastAsia="zh-CN"/>
        </w:rPr>
      </w:pPr>
      <w:bookmarkStart w:id="22" w:name="_Toc8443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10.1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 xml:space="preserve"> P</w:t>
      </w:r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C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A Plot</w:t>
      </w:r>
      <w:bookmarkEnd w:id="22"/>
    </w:p>
    <w:p w14:paraId="1C37B4A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6FDD1CB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2AE3835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PCA Data`</w:t>
      </w:r>
    </w:p>
    <w:p w14:paraId="663F784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Sample Info Data`</w:t>
      </w:r>
    </w:p>
    <w:p w14:paraId="28FDFAA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demo data`</w:t>
      </w:r>
    </w:p>
    <w:p w14:paraId="4216B36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可选 `Load Sample Info`</w:t>
      </w:r>
    </w:p>
    <w:p w14:paraId="477A580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2EE3F51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样本表达矩阵或定量矩阵</w:t>
      </w:r>
    </w:p>
    <w:p w14:paraId="4E6B255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可选样本分组信息</w:t>
      </w:r>
    </w:p>
    <w:p w14:paraId="40E5671F">
      <w:pPr>
        <w:jc w:val="left"/>
        <w:rPr>
          <w:rFonts w:hint="default"/>
          <w:lang w:val="en-US" w:eastAsia="zh-CN"/>
        </w:rPr>
      </w:pPr>
    </w:p>
    <w:p w14:paraId="7875296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574E49D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`Group info`</w:t>
      </w:r>
    </w:p>
    <w:p w14:paraId="68B5C98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`Input Group Name`</w:t>
      </w:r>
    </w:p>
    <w:p w14:paraId="3888542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`Repeat Text Input`</w:t>
      </w:r>
    </w:p>
    <w:p w14:paraId="074DD1A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`Repeat Column`</w:t>
      </w:r>
    </w:p>
    <w:p w14:paraId="48929A7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 Fill Method`</w:t>
      </w:r>
    </w:p>
    <w:p w14:paraId="308EFCEA">
      <w:pPr>
        <w:jc w:val="left"/>
        <w:rPr>
          <w:rFonts w:hint="default"/>
          <w:lang w:val="en-US" w:eastAsia="zh-CN"/>
        </w:rPr>
      </w:pPr>
    </w:p>
    <w:p w14:paraId="4E55060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50B9A10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3E51451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`Plot Title`</w:t>
      </w:r>
    </w:p>
    <w:p w14:paraId="20CCBAE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5B133AD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0B62733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2BC7A16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点样式：</w:t>
      </w:r>
    </w:p>
    <w:p w14:paraId="02CD9C6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`Custom Color`</w:t>
      </w:r>
    </w:p>
    <w:p w14:paraId="3C6A61B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Combination`</w:t>
      </w:r>
    </w:p>
    <w:p w14:paraId="1BB33C6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自定义分组颜色</w:t>
      </w:r>
    </w:p>
    <w:p w14:paraId="429F98B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`Symbol Shape`</w:t>
      </w:r>
    </w:p>
    <w:p w14:paraId="45921E1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`Symbol Size`</w:t>
      </w:r>
    </w:p>
    <w:p w14:paraId="71343D2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1E570FD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46D3EAA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376E3DD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04DF42B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Custom Axis Title`</w:t>
      </w:r>
    </w:p>
    <w:p w14:paraId="2DDACD6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 Axis Title`</w:t>
      </w:r>
    </w:p>
    <w:p w14:paraId="4D37EC9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 Axis Title`</w:t>
      </w:r>
    </w:p>
    <w:p w14:paraId="0FD692B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`Reset Axis Title`</w:t>
      </w:r>
    </w:p>
    <w:p w14:paraId="3A55C02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1AF9067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61D9040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412DD2D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Axis Limit`</w:t>
      </w:r>
    </w:p>
    <w:p w14:paraId="49AB23B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`Min/Max X-Axis Value`</w:t>
      </w:r>
    </w:p>
    <w:p w14:paraId="42311C5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`Min/Max Y-Axis Value`</w:t>
      </w:r>
    </w:p>
    <w:p w14:paraId="59DDEFD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图例与置信椭圆：</w:t>
      </w:r>
    </w:p>
    <w:p w14:paraId="3B3BB30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`Show Confidence Circle`</w:t>
      </w:r>
    </w:p>
    <w:p w14:paraId="5F3B1E8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`Confidence Circle Transparency`</w:t>
      </w:r>
    </w:p>
    <w:p w14:paraId="28DE344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Position`</w:t>
      </w:r>
    </w:p>
    <w:p w14:paraId="339F47A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`Key Size`</w:t>
      </w:r>
    </w:p>
    <w:p w14:paraId="6C5B43F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Text Size`</w:t>
      </w:r>
    </w:p>
    <w:p w14:paraId="03DEC6A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Title Size`</w:t>
      </w:r>
    </w:p>
    <w:p w14:paraId="4B9FD60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Symbol Size`</w:t>
      </w:r>
    </w:p>
    <w:p w14:paraId="5B2153E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标签：</w:t>
      </w:r>
    </w:p>
    <w:p w14:paraId="75A2C76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`Show Label`</w:t>
      </w:r>
    </w:p>
    <w:p w14:paraId="08F5A5B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`Label Size`</w:t>
      </w:r>
    </w:p>
    <w:p w14:paraId="06BA466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`Label Color`</w:t>
      </w:r>
    </w:p>
    <w:p w14:paraId="6A918BA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主题：</w:t>
      </w:r>
    </w:p>
    <w:p w14:paraId="3D58A7E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`Theme`</w:t>
      </w:r>
    </w:p>
    <w:p w14:paraId="15564FD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上传 theme json</w:t>
      </w:r>
    </w:p>
    <w:p w14:paraId="464E4540">
      <w:pPr>
        <w:jc w:val="left"/>
        <w:rPr>
          <w:rFonts w:hint="default"/>
          <w:lang w:val="en-US" w:eastAsia="zh-CN"/>
        </w:rPr>
      </w:pPr>
    </w:p>
    <w:p w14:paraId="54DAEDA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5C14221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4FA4B71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41A7FD5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35E5270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58405C8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1782707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602A3302">
      <w:pPr>
        <w:pStyle w:val="3"/>
        <w:bidi w:val="0"/>
        <w:jc w:val="left"/>
        <w:rPr>
          <w:rFonts w:hint="default"/>
          <w:lang w:val="en-US" w:eastAsia="zh-CN"/>
        </w:rPr>
      </w:pPr>
      <w:bookmarkStart w:id="23" w:name="_Toc12772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10.2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 xml:space="preserve"> PLSDA Plot</w:t>
      </w:r>
      <w:bookmarkEnd w:id="23"/>
    </w:p>
    <w:p w14:paraId="6017F00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34C16E1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68A9585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PLSDA Data`</w:t>
      </w:r>
    </w:p>
    <w:p w14:paraId="7325B4D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Sample Info Data`</w:t>
      </w:r>
    </w:p>
    <w:p w14:paraId="58FAE81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demo data`</w:t>
      </w:r>
    </w:p>
    <w:p w14:paraId="25F192F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可选 `Load Sample Info`</w:t>
      </w:r>
    </w:p>
    <w:p w14:paraId="7E2F97D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60141C1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样本表达矩阵</w:t>
      </w:r>
    </w:p>
    <w:p w14:paraId="5B06D9B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明确的组标签</w:t>
      </w:r>
    </w:p>
    <w:p w14:paraId="376D17BF">
      <w:pPr>
        <w:jc w:val="left"/>
        <w:rPr>
          <w:rFonts w:hint="default"/>
          <w:lang w:val="en-US" w:eastAsia="zh-CN"/>
        </w:rPr>
      </w:pPr>
    </w:p>
    <w:p w14:paraId="290A94E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500F4C2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`Group info`</w:t>
      </w:r>
    </w:p>
    <w:p w14:paraId="40DFF97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`Input Group Name`</w:t>
      </w:r>
    </w:p>
    <w:p w14:paraId="026CD0E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`Repeat Text Input`</w:t>
      </w:r>
    </w:p>
    <w:p w14:paraId="2D828EF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`Repeat Column`</w:t>
      </w:r>
    </w:p>
    <w:p w14:paraId="3F7DB4E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 Fill Method`</w:t>
      </w:r>
    </w:p>
    <w:p w14:paraId="5DC8FABD">
      <w:pPr>
        <w:jc w:val="left"/>
        <w:rPr>
          <w:rFonts w:hint="default"/>
          <w:lang w:val="en-US" w:eastAsia="zh-CN"/>
        </w:rPr>
      </w:pPr>
    </w:p>
    <w:p w14:paraId="2D0E04A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79EC81B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50B3946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`Plot Title`</w:t>
      </w:r>
    </w:p>
    <w:p w14:paraId="6FAA8C6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4A6E248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5880BBB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10377D6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点样式：</w:t>
      </w:r>
    </w:p>
    <w:p w14:paraId="0218CA3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`Custom Color`</w:t>
      </w:r>
    </w:p>
    <w:p w14:paraId="72D59BC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Combination`</w:t>
      </w:r>
    </w:p>
    <w:p w14:paraId="32EB5D5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自定义分组颜色</w:t>
      </w:r>
    </w:p>
    <w:p w14:paraId="155AA06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`Symbol Shape`</w:t>
      </w:r>
    </w:p>
    <w:p w14:paraId="73AA616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`Symbol Size`</w:t>
      </w:r>
    </w:p>
    <w:p w14:paraId="2475368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79E8B49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4226FB2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2AC47CE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3F780CC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Custom Axis Title`</w:t>
      </w:r>
    </w:p>
    <w:p w14:paraId="1DD23CA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 Axis Title`</w:t>
      </w:r>
    </w:p>
    <w:p w14:paraId="63C1BD6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 Axis Title`</w:t>
      </w:r>
    </w:p>
    <w:p w14:paraId="3B4F71D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`Reset Axis Title`</w:t>
      </w:r>
    </w:p>
    <w:p w14:paraId="7B52A52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2E490B2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6309783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710D930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Axis Limit`</w:t>
      </w:r>
    </w:p>
    <w:p w14:paraId="0581D80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`Min/Max X-Axis Value`</w:t>
      </w:r>
    </w:p>
    <w:p w14:paraId="22F1FF7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`Min/Max Y-Axis Value`</w:t>
      </w:r>
    </w:p>
    <w:p w14:paraId="31B6FB8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图例与置信椭圆：</w:t>
      </w:r>
    </w:p>
    <w:p w14:paraId="71C7298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`Show Confidence Circle`</w:t>
      </w:r>
    </w:p>
    <w:p w14:paraId="2A1DCF0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`Confidence Circle Transparency`</w:t>
      </w:r>
    </w:p>
    <w:p w14:paraId="4D450CD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Position`</w:t>
      </w:r>
    </w:p>
    <w:p w14:paraId="3E52592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`Key Size`</w:t>
      </w:r>
    </w:p>
    <w:p w14:paraId="0A49977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Text Size`</w:t>
      </w:r>
    </w:p>
    <w:p w14:paraId="1A4A084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Title Size`</w:t>
      </w:r>
    </w:p>
    <w:p w14:paraId="1E02F60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Symbol Size`</w:t>
      </w:r>
    </w:p>
    <w:p w14:paraId="1ECC3DE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标签：</w:t>
      </w:r>
    </w:p>
    <w:p w14:paraId="673D89E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`Show Label`</w:t>
      </w:r>
    </w:p>
    <w:p w14:paraId="49450A1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`Label Size`</w:t>
      </w:r>
    </w:p>
    <w:p w14:paraId="06ED42D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`Label Color`</w:t>
      </w:r>
    </w:p>
    <w:p w14:paraId="50A5C7D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主题：</w:t>
      </w:r>
    </w:p>
    <w:p w14:paraId="7346697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`Theme`</w:t>
      </w:r>
    </w:p>
    <w:p w14:paraId="61213DD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上传 theme json</w:t>
      </w:r>
    </w:p>
    <w:p w14:paraId="3D9167D2">
      <w:pPr>
        <w:jc w:val="left"/>
        <w:rPr>
          <w:rFonts w:hint="default"/>
          <w:lang w:val="en-US" w:eastAsia="zh-CN"/>
        </w:rPr>
      </w:pPr>
    </w:p>
    <w:p w14:paraId="362E714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1D36570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54A1D36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44BD482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47F3F19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4FDE876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7C277E1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217B8E89">
      <w:pPr>
        <w:jc w:val="left"/>
        <w:rPr>
          <w:rFonts w:hint="default"/>
          <w:lang w:val="en-US" w:eastAsia="zh-CN"/>
        </w:rPr>
      </w:pPr>
    </w:p>
    <w:p w14:paraId="4FC92271">
      <w:pPr>
        <w:pStyle w:val="3"/>
        <w:bidi w:val="0"/>
        <w:jc w:val="left"/>
        <w:rPr>
          <w:rFonts w:hint="default"/>
          <w:lang w:val="en-US" w:eastAsia="zh-CN"/>
        </w:rPr>
      </w:pPr>
      <w:bookmarkStart w:id="24" w:name="_Toc2136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.3 Volcano Plot</w:t>
      </w:r>
      <w:bookmarkEnd w:id="24"/>
    </w:p>
    <w:p w14:paraId="142A5B9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419717D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4C62DF2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Volcano Data`</w:t>
      </w:r>
    </w:p>
    <w:p w14:paraId="509AE1F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sample data`</w:t>
      </w:r>
    </w:p>
    <w:p w14:paraId="62CD7C6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76392D2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含 fold change 和 P value 的差异分析结果表</w:t>
      </w:r>
    </w:p>
    <w:p w14:paraId="35B7E8C4">
      <w:pPr>
        <w:jc w:val="left"/>
        <w:rPr>
          <w:rFonts w:hint="default"/>
          <w:lang w:val="en-US" w:eastAsia="zh-CN"/>
        </w:rPr>
      </w:pPr>
    </w:p>
    <w:p w14:paraId="150D0C3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475CF09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`Name Column`</w:t>
      </w:r>
    </w:p>
    <w:p w14:paraId="6006889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`Fold Change Column`</w:t>
      </w:r>
    </w:p>
    <w:p w14:paraId="5A905AD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 Value Column`</w:t>
      </w:r>
    </w:p>
    <w:p w14:paraId="177160E4">
      <w:pPr>
        <w:jc w:val="left"/>
        <w:rPr>
          <w:rFonts w:hint="default"/>
          <w:lang w:val="en-US" w:eastAsia="zh-CN"/>
        </w:rPr>
      </w:pPr>
    </w:p>
    <w:p w14:paraId="763E282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4717929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6FD90CA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`Title`</w:t>
      </w:r>
    </w:p>
    <w:p w14:paraId="20A4CDB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300BA48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5A33E9F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`Font`</w:t>
      </w:r>
    </w:p>
    <w:p w14:paraId="45D6803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边框：</w:t>
      </w:r>
    </w:p>
    <w:p w14:paraId="55A09C7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Border`</w:t>
      </w:r>
    </w:p>
    <w:p w14:paraId="69AAF58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点和阈值：</w:t>
      </w:r>
    </w:p>
    <w:p w14:paraId="6258859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`X-Threshold`</w:t>
      </w:r>
    </w:p>
    <w:p w14:paraId="4BF64DC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`Y-Threshold`</w:t>
      </w:r>
    </w:p>
    <w:p w14:paraId="685B9F4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`Symbol Shape`</w:t>
      </w:r>
    </w:p>
    <w:p w14:paraId="2174134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18BB572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gradient`</w:t>
      </w:r>
    </w:p>
    <w:p w14:paraId="200664F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`Upregulation color`</w:t>
      </w:r>
    </w:p>
    <w:p w14:paraId="06507CC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`Downregulation color`</w:t>
      </w:r>
    </w:p>
    <w:p w14:paraId="27DDA40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`No Change color`</w:t>
      </w:r>
    </w:p>
    <w:p w14:paraId="4F0FBE2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4EF53F7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56C76E9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607764C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392CE85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`X-axis Title`</w:t>
      </w:r>
    </w:p>
    <w:p w14:paraId="0B48DC1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`Y-axis Title`</w:t>
      </w:r>
    </w:p>
    <w:p w14:paraId="7CA68E4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20FEAE4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35CAB79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77E6003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Axis Limit`</w:t>
      </w:r>
    </w:p>
    <w:p w14:paraId="09F7119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`Min/Max X-Axis Value`</w:t>
      </w:r>
    </w:p>
    <w:p w14:paraId="5097BD1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`Min/Max Y-Axis Value`</w:t>
      </w:r>
    </w:p>
    <w:p w14:paraId="2D95F90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图例：</w:t>
      </w:r>
    </w:p>
    <w:p w14:paraId="0FAB353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Position`</w:t>
      </w:r>
    </w:p>
    <w:p w14:paraId="642D5C8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Title`</w:t>
      </w:r>
    </w:p>
    <w:p w14:paraId="32180CB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`Key Size`</w:t>
      </w:r>
    </w:p>
    <w:p w14:paraId="346BF32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Text Size`</w:t>
      </w:r>
    </w:p>
    <w:p w14:paraId="092B035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Title Size`</w:t>
      </w:r>
    </w:p>
    <w:p w14:paraId="02B7098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标签：</w:t>
      </w:r>
    </w:p>
    <w:p w14:paraId="4E406D3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`Show Label`</w:t>
      </w:r>
    </w:p>
    <w:p w14:paraId="00B3B18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Label From`</w:t>
      </w:r>
    </w:p>
    <w:p w14:paraId="2F2B865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`Annotation Row`</w:t>
      </w:r>
    </w:p>
    <w:p w14:paraId="3065447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`PValue &lt;`</w:t>
      </w:r>
    </w:p>
    <w:p w14:paraId="22A44DF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`Fold Change Ratio &gt;=`</w:t>
      </w:r>
    </w:p>
    <w:p w14:paraId="273DCDB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`Label Size`</w:t>
      </w:r>
    </w:p>
    <w:p w14:paraId="13DBB1A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`Border Size`</w:t>
      </w:r>
    </w:p>
    <w:p w14:paraId="23EA3EE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`Point Padding`</w:t>
      </w:r>
    </w:p>
    <w:p w14:paraId="21E5668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`Box Padding`</w:t>
      </w:r>
    </w:p>
    <w:p w14:paraId="01F84CC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`Label Text Color`</w:t>
      </w:r>
    </w:p>
    <w:p w14:paraId="46D8385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`Label Background Color`</w:t>
      </w:r>
    </w:p>
    <w:p w14:paraId="1E87F4CA">
      <w:pPr>
        <w:jc w:val="left"/>
        <w:rPr>
          <w:rFonts w:hint="default"/>
          <w:lang w:val="en-US" w:eastAsia="zh-CN"/>
        </w:rPr>
      </w:pPr>
    </w:p>
    <w:p w14:paraId="1B7AA90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3C43EC7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758111D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6D97D30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135036C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13676F7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06FB0BE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7548FDEA">
      <w:pPr>
        <w:jc w:val="left"/>
        <w:rPr>
          <w:rFonts w:hint="default"/>
          <w:lang w:val="en-US" w:eastAsia="zh-CN"/>
        </w:rPr>
      </w:pPr>
    </w:p>
    <w:p w14:paraId="1E3498B2">
      <w:pPr>
        <w:pStyle w:val="3"/>
        <w:bidi w:val="0"/>
        <w:jc w:val="left"/>
        <w:rPr>
          <w:rFonts w:hint="default"/>
          <w:lang w:val="en-US" w:eastAsia="zh-CN"/>
        </w:rPr>
      </w:pPr>
      <w:bookmarkStart w:id="25" w:name="_Toc23966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.4 HCA Plot</w:t>
      </w:r>
      <w:bookmarkEnd w:id="25"/>
    </w:p>
    <w:p w14:paraId="0827A95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2FF4E4A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448EB3F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HCA Data`</w:t>
      </w:r>
    </w:p>
    <w:p w14:paraId="74CD5C8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Sample Info Data`</w:t>
      </w:r>
    </w:p>
    <w:p w14:paraId="4C3E345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demo data`</w:t>
      </w:r>
    </w:p>
    <w:p w14:paraId="2476FF7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可选 `Project Sample Info`</w:t>
      </w:r>
    </w:p>
    <w:p w14:paraId="7CF42C0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55663A9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热图矩阵</w:t>
      </w:r>
    </w:p>
    <w:p w14:paraId="74AF17E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可选样本注释或分组信息</w:t>
      </w:r>
    </w:p>
    <w:p w14:paraId="3DE021E3">
      <w:pPr>
        <w:jc w:val="left"/>
        <w:rPr>
          <w:rFonts w:hint="default"/>
          <w:lang w:val="en-US" w:eastAsia="zh-CN"/>
        </w:rPr>
      </w:pPr>
    </w:p>
    <w:p w14:paraId="41E161A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7D2FB90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分组与预处理：</w:t>
      </w:r>
    </w:p>
    <w:p w14:paraId="400BAD8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`Group info`</w:t>
      </w:r>
    </w:p>
    <w:p w14:paraId="256815D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`Input Group Name`</w:t>
      </w:r>
    </w:p>
    <w:p w14:paraId="55771C3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`Repeat Text Input`</w:t>
      </w:r>
    </w:p>
    <w:p w14:paraId="1E417C2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`Repeat Column`</w:t>
      </w:r>
    </w:p>
    <w:p w14:paraId="49D1889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`NA Fill Method`</w:t>
      </w:r>
    </w:p>
    <w:p w14:paraId="64E7652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数据定位与排序：</w:t>
      </w:r>
    </w:p>
    <w:p w14:paraId="02568B5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`Accession Column`</w:t>
      </w:r>
    </w:p>
    <w:p w14:paraId="5026971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`Sort Column`</w:t>
      </w:r>
    </w:p>
    <w:p w14:paraId="36E7914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Custom Sort`</w:t>
      </w:r>
    </w:p>
    <w:p w14:paraId="3F16A15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Max Row Number`</w:t>
      </w:r>
    </w:p>
    <w:p w14:paraId="5C3AE64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`Max Row Number`</w:t>
      </w:r>
    </w:p>
    <w:p w14:paraId="79C1A87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聚类与注释：</w:t>
      </w:r>
    </w:p>
    <w:p w14:paraId="55F7C3C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`Group Columns`</w:t>
      </w:r>
    </w:p>
    <w:p w14:paraId="0A464AF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`Exclude Infinity`</w:t>
      </w:r>
    </w:p>
    <w:p w14:paraId="5796C0A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`Cluster Rows`</w:t>
      </w:r>
    </w:p>
    <w:p w14:paraId="2055859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`Cluster Columns`</w:t>
      </w:r>
    </w:p>
    <w:p w14:paraId="63B66E5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`Clustering Distance Rows`</w:t>
      </w:r>
    </w:p>
    <w:p w14:paraId="50EDA03D">
      <w:pPr>
        <w:jc w:val="left"/>
        <w:rPr>
          <w:rFonts w:hint="default"/>
          <w:lang w:val="en-US" w:eastAsia="zh-CN"/>
        </w:rPr>
      </w:pPr>
    </w:p>
    <w:p w14:paraId="4739ACB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4FE62B4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79E78CA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`Custom Color`</w:t>
      </w:r>
    </w:p>
    <w:p w14:paraId="3AC98AA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Combination`</w:t>
      </w:r>
    </w:p>
    <w:p w14:paraId="38C6BB6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自定义分组颜色</w:t>
      </w:r>
    </w:p>
    <w:p w14:paraId="6C933CB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`Low color`</w:t>
      </w:r>
    </w:p>
    <w:p w14:paraId="408C540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`Middle color`</w:t>
      </w:r>
    </w:p>
    <w:p w14:paraId="26B616A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`High color`</w:t>
      </w:r>
    </w:p>
    <w:p w14:paraId="3C4CA13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`Border Color`</w:t>
      </w:r>
    </w:p>
    <w:p w14:paraId="77D280E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`Mark Zero`</w:t>
      </w:r>
    </w:p>
    <w:p w14:paraId="5A3A26B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热图尺寸：</w:t>
      </w:r>
    </w:p>
    <w:p w14:paraId="6AB9327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`Cell Width`</w:t>
      </w:r>
    </w:p>
    <w:p w14:paraId="3844F46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`Cell Height`</w:t>
      </w:r>
    </w:p>
    <w:p w14:paraId="2857981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主题：</w:t>
      </w:r>
    </w:p>
    <w:p w14:paraId="31E462F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主题与 settings 导出</w:t>
      </w:r>
    </w:p>
    <w:p w14:paraId="460400C2">
      <w:pPr>
        <w:jc w:val="left"/>
        <w:rPr>
          <w:rFonts w:hint="default"/>
          <w:lang w:val="en-US" w:eastAsia="zh-CN"/>
        </w:rPr>
      </w:pPr>
    </w:p>
    <w:p w14:paraId="55765B5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5EFA6F3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12F68BE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Static`</w:t>
      </w:r>
    </w:p>
    <w:p w14:paraId="7C472DB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42F7244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1BD00773">
      <w:pPr>
        <w:jc w:val="left"/>
        <w:rPr>
          <w:rFonts w:hint="default"/>
          <w:lang w:val="en-US" w:eastAsia="zh-CN"/>
        </w:rPr>
      </w:pPr>
    </w:p>
    <w:p w14:paraId="1B759F23">
      <w:pPr>
        <w:pStyle w:val="3"/>
        <w:bidi w:val="0"/>
        <w:jc w:val="left"/>
        <w:rPr>
          <w:rFonts w:hint="default"/>
          <w:lang w:val="en-US" w:eastAsia="zh-CN"/>
        </w:rPr>
      </w:pPr>
      <w:bookmarkStart w:id="26" w:name="_Toc14167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.5 Bubble Plot</w:t>
      </w:r>
      <w:bookmarkEnd w:id="26"/>
    </w:p>
    <w:p w14:paraId="11C814B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41F5FC5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1F8A0CD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Data`</w:t>
      </w:r>
    </w:p>
    <w:p w14:paraId="6536930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sample data`</w:t>
      </w:r>
    </w:p>
    <w:p w14:paraId="1E18B03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数据类型：</w:t>
      </w:r>
    </w:p>
    <w:p w14:paraId="3D44652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`Data type = GO / KEGG`</w:t>
      </w:r>
    </w:p>
    <w:p w14:paraId="4AC7FD3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4C7FF84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GO 或 KEGG 富集结果表</w:t>
      </w:r>
    </w:p>
    <w:p w14:paraId="1C940A61">
      <w:pPr>
        <w:jc w:val="left"/>
        <w:rPr>
          <w:rFonts w:hint="default"/>
          <w:lang w:val="en-US" w:eastAsia="zh-CN"/>
        </w:rPr>
      </w:pPr>
    </w:p>
    <w:p w14:paraId="603AE69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7C3A483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`Name Column`</w:t>
      </w:r>
    </w:p>
    <w:p w14:paraId="2FA1241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 Column`</w:t>
      </w:r>
    </w:p>
    <w:p w14:paraId="1FD7B6B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 Column`</w:t>
      </w:r>
    </w:p>
    <w:p w14:paraId="4C55CF1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 Column`</w:t>
      </w:r>
    </w:p>
    <w:p w14:paraId="12ED866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`Ratio.Reference Column`</w:t>
      </w:r>
    </w:p>
    <w:p w14:paraId="319311D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`Ratio.Test Column`</w:t>
      </w:r>
    </w:p>
    <w:p w14:paraId="5474577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动态切换为 `FDR Column`</w:t>
      </w:r>
    </w:p>
    <w:p w14:paraId="46A35BD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`Sort By`</w:t>
      </w:r>
    </w:p>
    <w:p w14:paraId="11375C6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`Revert Order`</w:t>
      </w:r>
    </w:p>
    <w:p w14:paraId="60F1098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`Display Num.`</w:t>
      </w:r>
    </w:p>
    <w:p w14:paraId="45F728B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`Category`</w:t>
      </w:r>
    </w:p>
    <w:p w14:paraId="72A6F8E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`Enrichment`</w:t>
      </w:r>
    </w:p>
    <w:p w14:paraId="690C4409">
      <w:pPr>
        <w:jc w:val="left"/>
        <w:rPr>
          <w:rFonts w:hint="default"/>
          <w:lang w:val="en-US" w:eastAsia="zh-CN"/>
        </w:rPr>
      </w:pPr>
    </w:p>
    <w:p w14:paraId="63DB77E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4FF7001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06CC44A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`Title`</w:t>
      </w:r>
    </w:p>
    <w:p w14:paraId="3992276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6F2CB76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70F61BD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0FC2CF7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颜色与数值映射：</w:t>
      </w:r>
    </w:p>
    <w:p w14:paraId="6C68D4E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`Low color`</w:t>
      </w:r>
    </w:p>
    <w:p w14:paraId="47E451F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`Middle color`</w:t>
      </w:r>
    </w:p>
    <w:p w14:paraId="3B1258F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`High color`</w:t>
      </w:r>
    </w:p>
    <w:p w14:paraId="5329266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Scale`</w:t>
      </w:r>
    </w:p>
    <w:p w14:paraId="31BE165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气泡：</w:t>
      </w:r>
    </w:p>
    <w:p w14:paraId="1E9E466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`Bubble Size Min`</w:t>
      </w:r>
    </w:p>
    <w:p w14:paraId="69D95EE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`Bubble Size Max`</w:t>
      </w:r>
    </w:p>
    <w:p w14:paraId="57C0ECF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07D1380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`X-Axis Value`</w:t>
      </w:r>
    </w:p>
    <w:p w14:paraId="28B7A0E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6DE0D66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`X-Axis Expand`</w:t>
      </w:r>
    </w:p>
    <w:p w14:paraId="3F84E13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`Axis Title Size`</w:t>
      </w:r>
    </w:p>
    <w:p w14:paraId="62DA156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`Axis Text Size`</w:t>
      </w:r>
    </w:p>
    <w:p w14:paraId="3756C3E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4590FE3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421E39F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25F7189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图例：</w:t>
      </w:r>
    </w:p>
    <w:p w14:paraId="3E0E77C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Position`</w:t>
      </w:r>
    </w:p>
    <w:p w14:paraId="655D189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Title Size`</w:t>
      </w:r>
    </w:p>
    <w:p w14:paraId="77F6263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Text Size`</w:t>
      </w:r>
    </w:p>
    <w:p w14:paraId="696A366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Symbol Size`</w:t>
      </w:r>
    </w:p>
    <w:p w14:paraId="0D2B309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`Legend Key Size`</w:t>
      </w:r>
    </w:p>
    <w:p w14:paraId="21D63423">
      <w:pPr>
        <w:jc w:val="left"/>
        <w:rPr>
          <w:rFonts w:hint="default"/>
          <w:lang w:val="en-US" w:eastAsia="zh-CN"/>
        </w:rPr>
      </w:pPr>
    </w:p>
    <w:p w14:paraId="4CC3916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53DEC25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0362132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34DB5A9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6F0094B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034B425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134C247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0E7F1BC7">
      <w:pPr>
        <w:jc w:val="left"/>
        <w:rPr>
          <w:rFonts w:hint="default"/>
          <w:lang w:val="en-US" w:eastAsia="zh-CN"/>
        </w:rPr>
      </w:pPr>
    </w:p>
    <w:p w14:paraId="5560A4B4">
      <w:pPr>
        <w:pStyle w:val="3"/>
        <w:bidi w:val="0"/>
        <w:jc w:val="left"/>
        <w:rPr>
          <w:rFonts w:hint="default"/>
          <w:lang w:val="en-US" w:eastAsia="zh-CN"/>
        </w:rPr>
      </w:pPr>
      <w:bookmarkStart w:id="27" w:name="_Toc13119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.6 Bar Plot</w:t>
      </w:r>
      <w:bookmarkEnd w:id="27"/>
    </w:p>
    <w:p w14:paraId="254537C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1490367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7DFAAF1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Data`</w:t>
      </w:r>
    </w:p>
    <w:p w14:paraId="171454E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sample data`</w:t>
      </w:r>
    </w:p>
    <w:p w14:paraId="6E90721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数据类型：</w:t>
      </w:r>
    </w:p>
    <w:p w14:paraId="4AF9E0A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`Data type = GO / KEGG`</w:t>
      </w:r>
    </w:p>
    <w:p w14:paraId="125FE59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52165BB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GO 或 KEGG 富集结果表</w:t>
      </w:r>
    </w:p>
    <w:p w14:paraId="5A3B33DA">
      <w:pPr>
        <w:jc w:val="left"/>
        <w:rPr>
          <w:rFonts w:hint="default"/>
          <w:lang w:val="en-US" w:eastAsia="zh-CN"/>
        </w:rPr>
      </w:pPr>
    </w:p>
    <w:p w14:paraId="600FB08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0463B8B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`Name Column`</w:t>
      </w:r>
    </w:p>
    <w:p w14:paraId="0F0736B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 Column`</w:t>
      </w:r>
    </w:p>
    <w:p w14:paraId="03BCA3D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 Column`</w:t>
      </w:r>
    </w:p>
    <w:p w14:paraId="73A79DD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 Column`</w:t>
      </w:r>
    </w:p>
    <w:p w14:paraId="574A848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`FDR Column`</w:t>
      </w:r>
    </w:p>
    <w:p w14:paraId="0D56A0E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`Ratio.Reference Column`</w:t>
      </w:r>
    </w:p>
    <w:p w14:paraId="53CD303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`Ratio.Test Column`</w:t>
      </w:r>
    </w:p>
    <w:p w14:paraId="385895C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`Sort By`</w:t>
      </w:r>
    </w:p>
    <w:p w14:paraId="60BF8EF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`Revert Order`</w:t>
      </w:r>
    </w:p>
    <w:p w14:paraId="4B9F648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`Fliter By`</w:t>
      </w:r>
    </w:p>
    <w:p w14:paraId="1014F93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`Display Num.`</w:t>
      </w:r>
    </w:p>
    <w:p w14:paraId="34F22B1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`Category`</w:t>
      </w:r>
    </w:p>
    <w:p w14:paraId="1EFA996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`Enrichment`</w:t>
      </w:r>
    </w:p>
    <w:p w14:paraId="1165814B">
      <w:pPr>
        <w:jc w:val="left"/>
        <w:rPr>
          <w:rFonts w:hint="default"/>
          <w:lang w:val="en-US" w:eastAsia="zh-CN"/>
        </w:rPr>
      </w:pPr>
    </w:p>
    <w:p w14:paraId="1335560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7485B0C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7D03B25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`Title`</w:t>
      </w:r>
    </w:p>
    <w:p w14:paraId="48CDA89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62F3043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167B745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4AE4B3F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7D63EAC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`Low color`</w:t>
      </w:r>
    </w:p>
    <w:p w14:paraId="4F711FF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`Middle color`</w:t>
      </w:r>
    </w:p>
    <w:p w14:paraId="13C0558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`High color`</w:t>
      </w:r>
    </w:p>
    <w:p w14:paraId="36D6B73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Scale`</w:t>
      </w:r>
    </w:p>
    <w:p w14:paraId="1FB38F8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条形图展示：</w:t>
      </w:r>
    </w:p>
    <w:p w14:paraId="50E7A9A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`Show FDR Label`</w:t>
      </w:r>
    </w:p>
    <w:p w14:paraId="72BB750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`X-Axis Value`</w:t>
      </w:r>
    </w:p>
    <w:p w14:paraId="02FC5C5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`Y-Axis Expand`</w:t>
      </w:r>
    </w:p>
    <w:p w14:paraId="216A4A3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`Y-Axis Limits`</w:t>
      </w:r>
    </w:p>
    <w:p w14:paraId="1607E28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5A6B265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29460CF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01AEDDB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1DCE46E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7CBB3C7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29C96E9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435CF11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图例：</w:t>
      </w:r>
    </w:p>
    <w:p w14:paraId="0BE0EBD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`Position`</w:t>
      </w:r>
    </w:p>
    <w:p w14:paraId="1F2A23C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`Key Size`</w:t>
      </w:r>
    </w:p>
    <w:p w14:paraId="219B001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56557D5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3ACC808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`Symbol Size`</w:t>
      </w:r>
    </w:p>
    <w:p w14:paraId="6EF03981">
      <w:pPr>
        <w:jc w:val="left"/>
        <w:rPr>
          <w:rFonts w:hint="default"/>
          <w:lang w:val="en-US" w:eastAsia="zh-CN"/>
        </w:rPr>
      </w:pPr>
    </w:p>
    <w:p w14:paraId="59E0787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44620F6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09AF953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523472D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0E07B53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312E61C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7444DA3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7F1BCF5C">
      <w:pPr>
        <w:jc w:val="left"/>
        <w:rPr>
          <w:rFonts w:hint="default"/>
          <w:lang w:val="en-US" w:eastAsia="zh-CN"/>
        </w:rPr>
      </w:pPr>
    </w:p>
    <w:p w14:paraId="720F6BBA">
      <w:pPr>
        <w:pStyle w:val="3"/>
        <w:bidi w:val="0"/>
        <w:jc w:val="left"/>
        <w:rPr>
          <w:rFonts w:hint="default"/>
          <w:lang w:val="en-US" w:eastAsia="zh-CN"/>
        </w:rPr>
      </w:pPr>
      <w:bookmarkStart w:id="28" w:name="_Toc9021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.7 Chord Plot</w:t>
      </w:r>
      <w:bookmarkEnd w:id="28"/>
    </w:p>
    <w:p w14:paraId="5C8C779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154E9A3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1BBEEF9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Enrichment Data`</w:t>
      </w:r>
    </w:p>
    <w:p w14:paraId="7DB9694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Fold Change Data`</w:t>
      </w:r>
    </w:p>
    <w:p w14:paraId="08941AD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sample data`</w:t>
      </w:r>
    </w:p>
    <w:p w14:paraId="6214C36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数据类型：</w:t>
      </w:r>
    </w:p>
    <w:p w14:paraId="3494157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`Data type = GO / KEGG`</w:t>
      </w:r>
    </w:p>
    <w:p w14:paraId="67BD567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01BC862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富集结果表</w:t>
      </w:r>
    </w:p>
    <w:p w14:paraId="082CD2B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差异倍数或变化方向信息</w:t>
      </w:r>
    </w:p>
    <w:p w14:paraId="679B00E0">
      <w:pPr>
        <w:jc w:val="left"/>
        <w:rPr>
          <w:rFonts w:hint="default"/>
          <w:lang w:val="en-US" w:eastAsia="zh-CN"/>
        </w:rPr>
      </w:pPr>
    </w:p>
    <w:p w14:paraId="4B7D428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1F8645E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`P.Value`</w:t>
      </w:r>
    </w:p>
    <w:p w14:paraId="54406B7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`FDR`</w:t>
      </w:r>
    </w:p>
    <w:p w14:paraId="3764159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`Name Column`</w:t>
      </w:r>
    </w:p>
    <w:p w14:paraId="384BCEF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 Column`</w:t>
      </w:r>
    </w:p>
    <w:p w14:paraId="3CF1D61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 Column`</w:t>
      </w:r>
    </w:p>
    <w:p w14:paraId="694F797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 Column`</w:t>
      </w:r>
    </w:p>
    <w:p w14:paraId="4F285CE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`FDR Column`</w:t>
      </w:r>
    </w:p>
    <w:p w14:paraId="3A3129A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`ID Column`</w:t>
      </w:r>
    </w:p>
    <w:p w14:paraId="18BEDD4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`Description Column`</w:t>
      </w:r>
    </w:p>
    <w:p w14:paraId="3D0EFAC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`Differentially Accession Column`</w:t>
      </w:r>
    </w:p>
    <w:p w14:paraId="0E38432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`Differentially Fold Change Ratio Column`</w:t>
      </w:r>
    </w:p>
    <w:p w14:paraId="5F485FE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`Category`</w:t>
      </w:r>
    </w:p>
    <w:p w14:paraId="7FE60D8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`Enrichment`</w:t>
      </w:r>
    </w:p>
    <w:p w14:paraId="1E325EEA">
      <w:pPr>
        <w:jc w:val="left"/>
        <w:rPr>
          <w:rFonts w:hint="default"/>
          <w:lang w:val="en-US" w:eastAsia="zh-CN"/>
        </w:rPr>
      </w:pPr>
    </w:p>
    <w:p w14:paraId="1FDB2F9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24BA952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6DF081D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`Title`</w:t>
      </w:r>
    </w:p>
    <w:p w14:paraId="4A77FF8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40289B8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颜色与样式：</w:t>
      </w:r>
    </w:p>
    <w:p w14:paraId="68CFC5A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`Low color`</w:t>
      </w:r>
    </w:p>
    <w:p w14:paraId="59BF6D8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`Middle color`</w:t>
      </w:r>
    </w:p>
    <w:p w14:paraId="54A1964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`High color`</w:t>
      </w:r>
    </w:p>
    <w:p w14:paraId="0FAC767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0FA5D47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`Border Size`</w:t>
      </w:r>
    </w:p>
    <w:p w14:paraId="04A3A9D8">
      <w:pPr>
        <w:jc w:val="left"/>
        <w:rPr>
          <w:rFonts w:hint="default"/>
          <w:lang w:val="en-US" w:eastAsia="zh-CN"/>
        </w:rPr>
      </w:pPr>
    </w:p>
    <w:p w14:paraId="296BC66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3437753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3ECA8AC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1A6CE15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0B19B42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04853EBE">
      <w:pPr>
        <w:jc w:val="left"/>
        <w:rPr>
          <w:rFonts w:hint="default"/>
          <w:lang w:val="en-US" w:eastAsia="zh-CN"/>
        </w:rPr>
      </w:pPr>
    </w:p>
    <w:p w14:paraId="703730D8">
      <w:pPr>
        <w:pStyle w:val="3"/>
        <w:bidi w:val="0"/>
        <w:jc w:val="left"/>
        <w:rPr>
          <w:rFonts w:hint="default"/>
          <w:lang w:val="en-US" w:eastAsia="zh-CN"/>
        </w:rPr>
      </w:pPr>
      <w:bookmarkStart w:id="29" w:name="_Toc27471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.8 Class Bar Plot</w:t>
      </w:r>
      <w:bookmarkEnd w:id="29"/>
    </w:p>
    <w:p w14:paraId="4C913C4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1FE5B21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021BF0B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Data`</w:t>
      </w:r>
    </w:p>
    <w:p w14:paraId="514F381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sample data`</w:t>
      </w:r>
    </w:p>
    <w:p w14:paraId="387FCF9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数据类型：</w:t>
      </w:r>
    </w:p>
    <w:p w14:paraId="4616998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`Data type = GO / KEGG`</w:t>
      </w:r>
    </w:p>
    <w:p w14:paraId="52CC92A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5AEAD85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GO 或 KEGG 富集结果表</w:t>
      </w:r>
    </w:p>
    <w:p w14:paraId="4346461D">
      <w:pPr>
        <w:jc w:val="left"/>
        <w:rPr>
          <w:rFonts w:hint="default"/>
          <w:lang w:val="en-US" w:eastAsia="zh-CN"/>
        </w:rPr>
      </w:pPr>
    </w:p>
    <w:p w14:paraId="4D5EF20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665B5FB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`Plot Type`</w:t>
      </w:r>
    </w:p>
    <w:p w14:paraId="70C1E2E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`P.Value`</w:t>
      </w:r>
    </w:p>
    <w:p w14:paraId="5DD0CEE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`Name Column`</w:t>
      </w:r>
    </w:p>
    <w:p w14:paraId="3937962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`ID Column`</w:t>
      </w:r>
    </w:p>
    <w:p w14:paraId="1E38F8A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 Column`</w:t>
      </w:r>
    </w:p>
    <w:p w14:paraId="0F7C019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 Column`</w:t>
      </w:r>
    </w:p>
    <w:p w14:paraId="48DE1A3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`Ratio.Reference Column`</w:t>
      </w:r>
    </w:p>
    <w:p w14:paraId="46687AD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`Ratio.Test Column`</w:t>
      </w:r>
    </w:p>
    <w:p w14:paraId="4D7F002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`Enrichment`</w:t>
      </w:r>
    </w:p>
    <w:p w14:paraId="67184003">
      <w:pPr>
        <w:jc w:val="left"/>
        <w:rPr>
          <w:rFonts w:hint="default"/>
          <w:lang w:val="en-US" w:eastAsia="zh-CN"/>
        </w:rPr>
      </w:pPr>
    </w:p>
    <w:p w14:paraId="30D279D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30B4B55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33895BB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`Title`</w:t>
      </w:r>
    </w:p>
    <w:p w14:paraId="18F24E3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38539A0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4C539E6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0404165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0E58B58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`BP color`</w:t>
      </w:r>
    </w:p>
    <w:p w14:paraId="4A33747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`CC color`</w:t>
      </w:r>
    </w:p>
    <w:p w14:paraId="5B583DF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`MF color`</w:t>
      </w:r>
    </w:p>
    <w:p w14:paraId="71267D4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`KEGG bar color`</w:t>
      </w:r>
    </w:p>
    <w:p w14:paraId="0C3ABB8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26C482F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68B4969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4E8A102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4B0A027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`X-Axis Expand`</w:t>
      </w:r>
    </w:p>
    <w:p w14:paraId="785CDC3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78A0A5E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75EA335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64033DC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图例：</w:t>
      </w:r>
    </w:p>
    <w:p w14:paraId="6246E4D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`Position`</w:t>
      </w:r>
    </w:p>
    <w:p w14:paraId="07C52E1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`Box`</w:t>
      </w:r>
    </w:p>
    <w:p w14:paraId="2D8A962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`Box Just`</w:t>
      </w:r>
    </w:p>
    <w:p w14:paraId="245F1BD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`Key Size`</w:t>
      </w:r>
    </w:p>
    <w:p w14:paraId="74E6AC7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5251723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6204AE0A">
      <w:pPr>
        <w:jc w:val="left"/>
        <w:rPr>
          <w:rFonts w:hint="default"/>
          <w:lang w:val="en-US" w:eastAsia="zh-CN"/>
        </w:rPr>
      </w:pPr>
    </w:p>
    <w:p w14:paraId="4FBE022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0D3E45F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521F64C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131C595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2A0CD35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1241ABA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7DAD6B6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2882B44B">
      <w:pPr>
        <w:jc w:val="left"/>
        <w:rPr>
          <w:rFonts w:hint="default"/>
          <w:lang w:val="en-US" w:eastAsia="zh-CN"/>
        </w:rPr>
      </w:pPr>
    </w:p>
    <w:p w14:paraId="0615832E">
      <w:pPr>
        <w:pStyle w:val="3"/>
        <w:bidi w:val="0"/>
        <w:jc w:val="left"/>
        <w:rPr>
          <w:rFonts w:hint="default"/>
          <w:lang w:val="en-US" w:eastAsia="zh-CN"/>
        </w:rPr>
      </w:pPr>
      <w:bookmarkStart w:id="30" w:name="_Toc16743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.9 Depth Bar Plot</w:t>
      </w:r>
      <w:bookmarkEnd w:id="30"/>
    </w:p>
    <w:p w14:paraId="095EA8A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274C025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4C3D277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Data`</w:t>
      </w:r>
    </w:p>
    <w:p w14:paraId="1F610B6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sample data`</w:t>
      </w:r>
    </w:p>
    <w:p w14:paraId="331A3E4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数据类型：</w:t>
      </w:r>
    </w:p>
    <w:p w14:paraId="1B538EC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`Data type = GO / KEGG`</w:t>
      </w:r>
    </w:p>
    <w:p w14:paraId="412EB0D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09F574E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带层级信息的 GO/KEGG 富集结果</w:t>
      </w:r>
    </w:p>
    <w:p w14:paraId="2E177509">
      <w:pPr>
        <w:jc w:val="left"/>
        <w:rPr>
          <w:rFonts w:hint="default"/>
          <w:lang w:val="en-US" w:eastAsia="zh-CN"/>
        </w:rPr>
      </w:pPr>
    </w:p>
    <w:p w14:paraId="31352AE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1E2C4EF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`Plot Type`</w:t>
      </w:r>
    </w:p>
    <w:p w14:paraId="761751A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`P.Value`</w:t>
      </w:r>
    </w:p>
    <w:p w14:paraId="7C5C0F5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`Name Column`</w:t>
      </w:r>
    </w:p>
    <w:p w14:paraId="3DAC9AA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`ID Column`</w:t>
      </w:r>
    </w:p>
    <w:p w14:paraId="4441E24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`Depth Column`</w:t>
      </w:r>
    </w:p>
    <w:p w14:paraId="31B26E6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 Column`</w:t>
      </w:r>
    </w:p>
    <w:p w14:paraId="6D25B1C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 Column`</w:t>
      </w:r>
    </w:p>
    <w:p w14:paraId="0FFDF3D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 Column`</w:t>
      </w:r>
    </w:p>
    <w:p w14:paraId="5E80B56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`Ratio.Reference Column`</w:t>
      </w:r>
    </w:p>
    <w:p w14:paraId="0C9BBD1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`Ratio.Test Column`</w:t>
      </w:r>
    </w:p>
    <w:p w14:paraId="47BF678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`Category`</w:t>
      </w:r>
    </w:p>
    <w:p w14:paraId="1F21ECC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`Enrichment`</w:t>
      </w:r>
    </w:p>
    <w:p w14:paraId="311B1B6A">
      <w:pPr>
        <w:jc w:val="left"/>
        <w:rPr>
          <w:rFonts w:hint="default"/>
          <w:lang w:val="en-US" w:eastAsia="zh-CN"/>
        </w:rPr>
      </w:pPr>
    </w:p>
    <w:p w14:paraId="6B1D43E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721CCA3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0426D8B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`Title`</w:t>
      </w:r>
    </w:p>
    <w:p w14:paraId="619C17C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527DF5B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03ADF2C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4685EA7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221B6E1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`Low color`</w:t>
      </w:r>
    </w:p>
    <w:p w14:paraId="61D8F1F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`Middle color`</w:t>
      </w:r>
    </w:p>
    <w:p w14:paraId="5531E1C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`High color`</w:t>
      </w:r>
    </w:p>
    <w:p w14:paraId="0B90FC3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406A9DB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643CBE5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5311B74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38CE50F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75E6E71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1FEEDB9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641CB0C0">
      <w:pPr>
        <w:jc w:val="left"/>
        <w:rPr>
          <w:rFonts w:hint="default"/>
          <w:lang w:val="en-US" w:eastAsia="zh-CN"/>
        </w:rPr>
      </w:pPr>
    </w:p>
    <w:p w14:paraId="44FEC8A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2BA6A97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47127A1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2B61454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7421B95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2FBF477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00C418AA">
      <w:pPr>
        <w:jc w:val="left"/>
        <w:rPr>
          <w:rFonts w:hint="default"/>
          <w:lang w:val="en-US" w:eastAsia="zh-CN"/>
        </w:rPr>
      </w:pPr>
    </w:p>
    <w:p w14:paraId="721E4D42">
      <w:pPr>
        <w:pStyle w:val="3"/>
        <w:bidi w:val="0"/>
        <w:jc w:val="left"/>
        <w:rPr>
          <w:rFonts w:hint="default"/>
          <w:lang w:val="en-US" w:eastAsia="zh-CN"/>
        </w:rPr>
      </w:pPr>
      <w:bookmarkStart w:id="31" w:name="_Toc4322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.10 GO Class Bar Plot (Depth)</w:t>
      </w:r>
      <w:bookmarkEnd w:id="31"/>
    </w:p>
    <w:p w14:paraId="296AEAD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67D4FD0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56D60CE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Data`</w:t>
      </w:r>
    </w:p>
    <w:p w14:paraId="2A7762C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demo data`</w:t>
      </w:r>
    </w:p>
    <w:p w14:paraId="469821C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5BFA407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包含 depth 和 GO 分类信息的富集结果</w:t>
      </w:r>
    </w:p>
    <w:p w14:paraId="7791B61B">
      <w:pPr>
        <w:jc w:val="left"/>
        <w:rPr>
          <w:rFonts w:hint="default"/>
          <w:lang w:val="en-US" w:eastAsia="zh-CN"/>
        </w:rPr>
      </w:pPr>
    </w:p>
    <w:p w14:paraId="04F8A2D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36917A6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`Plot Type`</w:t>
      </w:r>
    </w:p>
    <w:p w14:paraId="084AB36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`Depth`</w:t>
      </w:r>
    </w:p>
    <w:p w14:paraId="1BE03DE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`P.Value`</w:t>
      </w:r>
    </w:p>
    <w:p w14:paraId="1511A69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`Sort By`</w:t>
      </w:r>
    </w:p>
    <w:p w14:paraId="680FB4B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`Revert Order`</w:t>
      </w:r>
    </w:p>
    <w:p w14:paraId="695479F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`Display Num.`</w:t>
      </w:r>
    </w:p>
    <w:p w14:paraId="551A3F0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`Name Column`</w:t>
      </w:r>
    </w:p>
    <w:p w14:paraId="71F6636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`ID Column`</w:t>
      </w:r>
    </w:p>
    <w:p w14:paraId="3922B92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`Depth Column`</w:t>
      </w:r>
    </w:p>
    <w:p w14:paraId="0514F61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 Column`</w:t>
      </w:r>
    </w:p>
    <w:p w14:paraId="3AE7A7F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 Column`</w:t>
      </w:r>
    </w:p>
    <w:p w14:paraId="194C45D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`P.Value Column`</w:t>
      </w:r>
    </w:p>
    <w:p w14:paraId="2C8A24E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`Ratio.Reference Column`</w:t>
      </w:r>
    </w:p>
    <w:p w14:paraId="755B862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`Ratio.Test Column`</w:t>
      </w:r>
    </w:p>
    <w:p w14:paraId="39D6775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`Category`</w:t>
      </w:r>
    </w:p>
    <w:p w14:paraId="7E6DAF2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`Enrichment`</w:t>
      </w:r>
    </w:p>
    <w:p w14:paraId="619FFE76">
      <w:pPr>
        <w:jc w:val="left"/>
        <w:rPr>
          <w:rFonts w:hint="default"/>
          <w:lang w:val="en-US" w:eastAsia="zh-CN"/>
        </w:rPr>
      </w:pPr>
    </w:p>
    <w:p w14:paraId="41AE27F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17D01BC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6764D4F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`Title`</w:t>
      </w:r>
    </w:p>
    <w:p w14:paraId="7506A19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3CCB35C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Position`</w:t>
      </w:r>
    </w:p>
    <w:p w14:paraId="7355143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26F8193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62A9059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`Down color`</w:t>
      </w:r>
    </w:p>
    <w:p w14:paraId="16B723C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`Middle color`</w:t>
      </w:r>
    </w:p>
    <w:p w14:paraId="5D90588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 color`</w:t>
      </w:r>
    </w:p>
    <w:p w14:paraId="452B499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044885D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32192DA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03A928D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4DF7AA0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7292548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5DD9FC5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18C2F0B0">
      <w:pPr>
        <w:jc w:val="left"/>
        <w:rPr>
          <w:rFonts w:hint="default"/>
          <w:lang w:val="en-US" w:eastAsia="zh-CN"/>
        </w:rPr>
      </w:pPr>
    </w:p>
    <w:p w14:paraId="4756458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4490FD2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Reactive`</w:t>
      </w:r>
    </w:p>
    <w:p w14:paraId="53F78D2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31006B1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24D052A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6105B87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40E7DFF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7539D1C0">
      <w:pPr>
        <w:jc w:val="left"/>
        <w:rPr>
          <w:rFonts w:hint="default"/>
          <w:lang w:val="en-US" w:eastAsia="zh-CN"/>
        </w:rPr>
      </w:pPr>
    </w:p>
    <w:p w14:paraId="3DEDC868">
      <w:pPr>
        <w:pStyle w:val="3"/>
        <w:bidi w:val="0"/>
        <w:jc w:val="left"/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</w:pPr>
      <w:bookmarkStart w:id="32" w:name="_Toc22300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.11 KOG/COG Plot</w:t>
      </w:r>
      <w:bookmarkEnd w:id="32"/>
    </w:p>
    <w:p w14:paraId="6CAF1B1F">
      <w:pPr>
        <w:jc w:val="left"/>
        <w:rPr>
          <w:rFonts w:hint="default"/>
          <w:lang w:val="en-US" w:eastAsia="zh-CN"/>
        </w:rPr>
      </w:pPr>
    </w:p>
    <w:p w14:paraId="7EEF8CD7">
      <w:pPr>
        <w:jc w:val="left"/>
        <w:rPr>
          <w:rFonts w:hint="default"/>
          <w:lang w:val="en-US" w:eastAsia="zh-CN"/>
        </w:rPr>
      </w:pPr>
    </w:p>
    <w:p w14:paraId="5785095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2310F33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2652B35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KOG Data`</w:t>
      </w:r>
    </w:p>
    <w:p w14:paraId="76E7760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demo data`</w:t>
      </w:r>
    </w:p>
    <w:p w14:paraId="5E4BBEC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数据类型：</w:t>
      </w:r>
    </w:p>
    <w:p w14:paraId="5B30DA5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`Data Type = COG / KOG`</w:t>
      </w:r>
    </w:p>
    <w:p w14:paraId="258FC96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28B1DC8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带 KOG/COG 注释的数据表</w:t>
      </w:r>
    </w:p>
    <w:p w14:paraId="7E267C3E">
      <w:pPr>
        <w:jc w:val="left"/>
        <w:rPr>
          <w:rFonts w:hint="default"/>
          <w:lang w:val="en-US" w:eastAsia="zh-CN"/>
        </w:rPr>
      </w:pPr>
    </w:p>
    <w:p w14:paraId="74CCE16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0FF10B5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`Data Type`</w:t>
      </w:r>
    </w:p>
    <w:p w14:paraId="4A43411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`Plot Type`</w:t>
      </w:r>
    </w:p>
    <w:p w14:paraId="43BBDB1B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`Data Column`</w:t>
      </w:r>
    </w:p>
    <w:p w14:paraId="54928A5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`Fold Change Column`</w:t>
      </w:r>
    </w:p>
    <w:p w14:paraId="3DA1762C">
      <w:pPr>
        <w:jc w:val="left"/>
        <w:rPr>
          <w:rFonts w:hint="default"/>
          <w:lang w:val="en-US" w:eastAsia="zh-CN"/>
        </w:rPr>
      </w:pPr>
    </w:p>
    <w:p w14:paraId="047EC1B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21D0E17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5CDA0AB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`Plot Title`</w:t>
      </w:r>
    </w:p>
    <w:p w14:paraId="1AE1E51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28C7350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1E7003A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7D77280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Combination`</w:t>
      </w:r>
    </w:p>
    <w:p w14:paraId="756AE19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`Increase Color`</w:t>
      </w:r>
    </w:p>
    <w:p w14:paraId="33D3845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`Decrease Color`</w:t>
      </w:r>
    </w:p>
    <w:p w14:paraId="23B9588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359F9F9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387B1FE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7C6DB06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3B614F4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Custom Axis Title`</w:t>
      </w:r>
    </w:p>
    <w:p w14:paraId="446AD56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 Axis Title`</w:t>
      </w:r>
    </w:p>
    <w:p w14:paraId="19DDFA0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 Axis Title`</w:t>
      </w:r>
    </w:p>
    <w:p w14:paraId="162D172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1320B8B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6512F42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27D9A4BA">
      <w:pPr>
        <w:jc w:val="left"/>
        <w:rPr>
          <w:rFonts w:hint="default"/>
          <w:lang w:val="en-US" w:eastAsia="zh-CN"/>
        </w:rPr>
      </w:pPr>
    </w:p>
    <w:p w14:paraId="1E15DC64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054DBB6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099A97C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121E783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4A792CD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4030886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5A258C69">
      <w:pPr>
        <w:jc w:val="left"/>
        <w:rPr>
          <w:rFonts w:hint="default"/>
          <w:lang w:val="en-US" w:eastAsia="zh-CN"/>
        </w:rPr>
      </w:pPr>
    </w:p>
    <w:p w14:paraId="4B8AB15A">
      <w:pPr>
        <w:pStyle w:val="3"/>
        <w:bidi w:val="0"/>
        <w:jc w:val="left"/>
        <w:rPr>
          <w:rFonts w:hint="default"/>
          <w:lang w:val="en-US" w:eastAsia="zh-CN"/>
        </w:rPr>
      </w:pPr>
      <w:bookmarkStart w:id="33" w:name="_Toc10396"/>
      <w:r>
        <w:rPr>
          <w:rFonts w:hint="eastAsia" w:asciiTheme="minorAscii" w:hAnsiTheme="minorAscii" w:eastAsiaTheme="minorEastAsia" w:cstheme="minorEastAsia"/>
          <w:b/>
          <w:sz w:val="21"/>
          <w:szCs w:val="21"/>
          <w:lang w:val="en-US" w:eastAsia="zh-CN"/>
        </w:rPr>
        <w:t>10</w:t>
      </w:r>
      <w:r>
        <w:rPr>
          <w:rFonts w:hint="default" w:asciiTheme="minorAscii" w:hAnsiTheme="minorAscii" w:eastAsiaTheme="minorEastAsia" w:cstheme="minorEastAsia"/>
          <w:b/>
          <w:sz w:val="21"/>
          <w:szCs w:val="21"/>
          <w:lang w:val="en-US" w:eastAsia="zh-CN"/>
        </w:rPr>
        <w:t>.12 Subcellular Plot</w:t>
      </w:r>
      <w:bookmarkEnd w:id="33"/>
    </w:p>
    <w:p w14:paraId="18C3762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**Data**</w:t>
      </w:r>
    </w:p>
    <w:p w14:paraId="0381C01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上传入口：</w:t>
      </w:r>
    </w:p>
    <w:p w14:paraId="02807AE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`Upload SUBCELLULAR Data`</w:t>
      </w:r>
    </w:p>
    <w:p w14:paraId="7FBBA279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`Load demo data`</w:t>
      </w:r>
    </w:p>
    <w:p w14:paraId="7FFF872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适合数据：</w:t>
      </w:r>
    </w:p>
    <w:p w14:paraId="7FD3AE7D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带亚细胞定位注释的数据表</w:t>
      </w:r>
    </w:p>
    <w:p w14:paraId="701194AC">
      <w:pPr>
        <w:jc w:val="left"/>
        <w:rPr>
          <w:rFonts w:hint="default"/>
          <w:lang w:val="en-US" w:eastAsia="zh-CN"/>
        </w:rPr>
      </w:pPr>
    </w:p>
    <w:p w14:paraId="658E160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**Data Settings**</w:t>
      </w:r>
    </w:p>
    <w:p w14:paraId="50E9539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`Plot Type`</w:t>
      </w:r>
    </w:p>
    <w:p w14:paraId="0C18FB9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`Data Column`</w:t>
      </w:r>
    </w:p>
    <w:p w14:paraId="189AB99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`Fold Change Column`</w:t>
      </w:r>
    </w:p>
    <w:p w14:paraId="632BA375">
      <w:pPr>
        <w:jc w:val="left"/>
        <w:rPr>
          <w:rFonts w:hint="default"/>
          <w:lang w:val="en-US" w:eastAsia="zh-CN"/>
        </w:rPr>
      </w:pPr>
    </w:p>
    <w:p w14:paraId="799C1962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**Plot Settings**</w:t>
      </w:r>
    </w:p>
    <w:p w14:paraId="56BDA7A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标题与字体：</w:t>
      </w:r>
    </w:p>
    <w:p w14:paraId="56296BC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`Plot Title`</w:t>
      </w:r>
    </w:p>
    <w:p w14:paraId="76D84E1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4D464C4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`Choose Font`</w:t>
      </w:r>
    </w:p>
    <w:p w14:paraId="3F56C35A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颜色：</w:t>
      </w:r>
    </w:p>
    <w:p w14:paraId="74021AD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`Color Combination`</w:t>
      </w:r>
    </w:p>
    <w:p w14:paraId="7C1D55A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`Increase Color`</w:t>
      </w:r>
    </w:p>
    <w:p w14:paraId="3723539E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`Decrease Color`</w:t>
      </w:r>
    </w:p>
    <w:p w14:paraId="30C6C640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图尺寸：</w:t>
      </w:r>
    </w:p>
    <w:p w14:paraId="1A9E348F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Width`</w:t>
      </w:r>
    </w:p>
    <w:p w14:paraId="7726151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`Image Height`</w:t>
      </w:r>
    </w:p>
    <w:p w14:paraId="03BEF39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坐标轴：</w:t>
      </w:r>
    </w:p>
    <w:p w14:paraId="4F4617D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`Use Custom Axis Title`</w:t>
      </w:r>
    </w:p>
    <w:p w14:paraId="3C810A83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`X Axis Title`</w:t>
      </w:r>
    </w:p>
    <w:p w14:paraId="246686F8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`Y Axis Title`</w:t>
      </w:r>
    </w:p>
    <w:p w14:paraId="4E83890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`Title Size`</w:t>
      </w:r>
    </w:p>
    <w:p w14:paraId="22734271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`Text Size`</w:t>
      </w:r>
    </w:p>
    <w:p w14:paraId="213055FC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- `Ticks Length`</w:t>
      </w:r>
    </w:p>
    <w:p w14:paraId="26B932D2">
      <w:pPr>
        <w:jc w:val="left"/>
        <w:rPr>
          <w:rFonts w:hint="default"/>
          <w:lang w:val="en-US" w:eastAsia="zh-CN"/>
        </w:rPr>
      </w:pPr>
    </w:p>
    <w:p w14:paraId="3A38B36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**Export**</w:t>
      </w:r>
    </w:p>
    <w:p w14:paraId="0123144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Data`</w:t>
      </w:r>
    </w:p>
    <w:p w14:paraId="2390B797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`Export Setting`</w:t>
      </w:r>
    </w:p>
    <w:p w14:paraId="107A9695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`PNG`</w:t>
      </w:r>
    </w:p>
    <w:p w14:paraId="169713A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`JPG`</w:t>
      </w:r>
    </w:p>
    <w:p w14:paraId="1F848256">
      <w:pPr>
        <w:jc w:val="lef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- `PDF`</w:t>
      </w:r>
    </w:p>
    <w:p w14:paraId="64269BE3">
      <w:pPr>
        <w:jc w:val="center"/>
        <w:rPr>
          <w:rFonts w:hint="default"/>
          <w:lang w:val="en-US" w:eastAsia="zh-CN"/>
        </w:rPr>
      </w:pPr>
    </w:p>
    <w:p w14:paraId="7607692C">
      <w:pPr>
        <w:jc w:val="center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F64D8">
    <w:pPr>
      <w:pStyle w:val="4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6E90F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F6E90F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Theme="minorEastAsia"/>
        <w:lang w:val="en-US" w:eastAsia="zh-CN"/>
      </w:rPr>
      <w:t>https://project.omicsolution.com/omicscloud/dashboard/</w:t>
    </w:r>
  </w:p>
  <w:p w14:paraId="3923BF8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FB37F2">
    <w:pPr>
      <w:pStyle w:val="5"/>
      <w:jc w:val="left"/>
      <w:rPr>
        <w:rFonts w:hint="default" w:eastAsiaTheme="minorEastAsia"/>
        <w:lang w:val="en-US" w:eastAsia="zh-CN"/>
      </w:rPr>
    </w:pPr>
    <w:r>
      <w:rPr>
        <w:rFonts w:hint="default" w:asciiTheme="minorAscii" w:hAnsiTheme="minorAscii" w:eastAsiaTheme="minorEastAsia" w:cstheme="minorEastAsia"/>
        <w:b/>
        <w:bCs/>
        <w:color w:val="2E54A1" w:themeColor="accent1" w:themeShade="BF"/>
        <w:sz w:val="21"/>
        <w:szCs w:val="21"/>
        <w:lang w:val="en-US" w:eastAsia="zh-CN"/>
      </w:rPr>
      <w:t xml:space="preserve">OmicsCloud用户手册-OmicsGraph   </w:t>
    </w:r>
    <w:r>
      <w:rPr>
        <w:rFonts w:hint="eastAsia" w:asciiTheme="minorAscii" w:hAnsiTheme="minorAscii" w:cstheme="minorEastAsia"/>
        <w:b/>
        <w:bCs/>
        <w:color w:val="2E54A1" w:themeColor="accent1" w:themeShade="BF"/>
        <w:sz w:val="21"/>
        <w:szCs w:val="21"/>
        <w:lang w:val="en-US" w:eastAsia="zh-CN"/>
      </w:rPr>
      <w:t xml:space="preserve">                          </w:t>
    </w:r>
    <w:r>
      <w:rPr>
        <w:rFonts w:hint="eastAsia"/>
        <w:lang w:val="en-US" w:eastAsia="zh-CN"/>
      </w:rPr>
      <w:t xml:space="preserve">       </w:t>
    </w:r>
    <w:r>
      <w:rPr>
        <w:rFonts w:hint="default" w:eastAsiaTheme="minorEastAsia"/>
        <w:lang w:val="en-US" w:eastAsia="zh-CN"/>
      </w:rPr>
      <w:drawing>
        <wp:inline distT="0" distB="0" distL="114300" distR="114300">
          <wp:extent cx="974725" cy="168910"/>
          <wp:effectExtent l="0" t="0" r="6350" b="2540"/>
          <wp:docPr id="8" name="图片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5" cy="168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A6AFE7"/>
    <w:multiLevelType w:val="singleLevel"/>
    <w:tmpl w:val="8DA6AFE7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EDA6C98B"/>
    <w:multiLevelType w:val="singleLevel"/>
    <w:tmpl w:val="EDA6C98B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37E41C98"/>
    <w:multiLevelType w:val="singleLevel"/>
    <w:tmpl w:val="37E41C9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3">
    <w:nsid w:val="3EF7AE32"/>
    <w:multiLevelType w:val="singleLevel"/>
    <w:tmpl w:val="3EF7AE32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01AFA"/>
    <w:rsid w:val="21F20BF7"/>
    <w:rsid w:val="2E6C73DE"/>
    <w:rsid w:val="2F397E65"/>
    <w:rsid w:val="36E7327F"/>
    <w:rsid w:val="5980519E"/>
    <w:rsid w:val="63ED5D7D"/>
    <w:rsid w:val="749B3DA3"/>
    <w:rsid w:val="7C401AFA"/>
    <w:rsid w:val="7DFA5FDE"/>
    <w:rsid w:val="7F0D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uiPriority w:val="0"/>
  </w:style>
  <w:style w:type="paragraph" w:styleId="7">
    <w:name w:val="toc 2"/>
    <w:basedOn w:val="1"/>
    <w:next w:val="1"/>
    <w:qFormat/>
    <w:uiPriority w:val="0"/>
    <w:pPr>
      <w:ind w:left="420" w:left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5543</Words>
  <Characters>12141</Characters>
  <Lines>0</Lines>
  <Paragraphs>0</Paragraphs>
  <TotalTime>32</TotalTime>
  <ScaleCrop>false</ScaleCrop>
  <LinksUpToDate>false</LinksUpToDate>
  <CharactersWithSpaces>14336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2026-04-19T06:00:00Z</dcterms:created>
  <dc:creator>晓庆</dc:creator>
  <cp:lastModifiedBy>晓庆</cp:lastModifiedBy>
  <dcterms:modified xsi:type="dcterms:W3CDTF">2026-06-11T02:23:09Z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EC4B700889994DFDA8F033C37CAA624F_11</vt:lpwstr>
  </property>
  <property fmtid="{D5CDD505-2E9C-101B-9397-08002B2CF9AE}" pid="4" name="KSOTemplateDocerSaveRecord">
    <vt:lpwstr>eyJoZGlkIjoiN2JlYTI5ZmEzY2MyNzM4OGZiYTdjZjdlZjIwYzJmZWEiLCJ1c2VySWQiOiI1Nzk3NDc2MDAifQ==</vt:lpwstr>
  </property>
</Properties>
</file>