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786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  <w:t>Trypsin蛋白酶使用说明书</w:t>
      </w:r>
    </w:p>
    <w:p w14:paraId="3007CB8B"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 xml:space="preserve">货号：OSFP-Tryp-HP 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lang w:val="en-US" w:eastAsia="zh-CN"/>
        </w:rPr>
        <w:t>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20</w:t>
      </w:r>
      <w:r>
        <w:rPr>
          <w:rFonts w:hint="default" w:ascii="Times New Roman" w:hAnsi="Times New Roman" w:eastAsia="微软雅黑" w:cs="Times New Roman"/>
          <w:lang w:val="en-US" w:eastAsia="zh-CN"/>
        </w:rPr>
        <w:t>μg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版本号：V20260609</w:t>
      </w:r>
      <w:bookmarkStart w:id="0" w:name="_GoBack"/>
      <w:bookmarkEnd w:id="0"/>
    </w:p>
    <w:p w14:paraId="78A8B2A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产品信息：</w:t>
      </w:r>
    </w:p>
    <w:p w14:paraId="02965636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产品说明：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胰蛋白酶是一种丝氨酸蛋白酶，其活性位点包含一个丝氨酸残基，主要作用于蛋白质肽链中赖氨酸（Lys）和精氨酸（Arg）残基的羧基端肽键。这种特异性使得胰蛋白酶能够高效地分解蛋白质，将其分解为较小的肽段和氨基酸。但在实验过程中胰蛋白酶会攻击自身特定的赖氨酸或精氨酸残基，导致其自身结构的破坏和活性的丧失，影响实验的效果。胰蛋白酶自酶切可能导致完全酶切肽段的数量减少、增加未完全酶切肽段的数量以及还可能增加半酶切肽段的数量，这些都会增加质谱分析的复杂性，导致数据处理难度增加、定量分析的准确性降低。Omicsolution高性能胰蛋白酶来源于大肠杆菌(Escherichia coli)重组表达，通过使用稳定剂以及化学修饰减少自酶切的发生，增强胰蛋白酶的酶切特异性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。</w:t>
      </w:r>
    </w:p>
    <w:p w14:paraId="694D4159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批次号：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OSTH20260108；</w:t>
      </w:r>
    </w:p>
    <w:p w14:paraId="29F49CBB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状态：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透明澄清液体；</w:t>
      </w:r>
    </w:p>
    <w:p w14:paraId="51E3E2B1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Buffer成分：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10mM HCl，10mM CaCl2；</w:t>
      </w:r>
    </w:p>
    <w:p w14:paraId="577A9DA4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浓度：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2ug/ul；</w:t>
      </w:r>
    </w:p>
    <w:p w14:paraId="4BF2F37F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储存条件：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-20℃或-80℃条件下保存12个月；</w:t>
      </w:r>
    </w:p>
    <w:p w14:paraId="7E4749D0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使用建议：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按照20：1-100：1的蛋白和蛋白酶的量（W/W）进行酶解，37℃反应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-16h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，具体反应时间可以根据加入酶量的多少进行相对应的调整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。</w:t>
      </w:r>
    </w:p>
    <w:p w14:paraId="6E9D6D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注意事项：</w:t>
      </w:r>
    </w:p>
    <w:p w14:paraId="364C49D4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pH值：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胰蛋白酶在pH 7 - 9的碱性环境中活性最高，但在pH值低于4时会失活。因此，当酶解体系的pH值偏离其最适范围时，可能会导致胰蛋白酶的自酶切；</w:t>
      </w:r>
    </w:p>
    <w:p w14:paraId="3476BE83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温度：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胰蛋白酶的最适温度为37℃左右。如果酶解温度过高，可能会加速胰蛋白酶的自酶切，导致酶活性下降；</w:t>
      </w:r>
    </w:p>
    <w:p w14:paraId="5417980C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酶与底物比例：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酶与底物的比例通常为1:20 - 1:100（w/w）。如果酶浓度过高，可能会增加胰蛋白酶分子间的相互作用，从而促进自酶切；</w:t>
      </w:r>
    </w:p>
    <w:p w14:paraId="1140A763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反应时间：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合理控制酶解时间，避免过度酶解；</w:t>
      </w:r>
    </w:p>
    <w:p w14:paraId="4D77DEEE"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反应体系：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酶解反应体系中建议尿素的含量低于2M，不能含有SDS</w:t>
      </w:r>
      <w:r>
        <w:rPr>
          <w:rFonts w:hint="default" w:ascii="Times New Roman" w:hAnsi="Times New Roman" w:eastAsia="微软雅黑" w:cs="Times New Roman"/>
          <w:b w:val="0"/>
          <w:bCs w:val="0"/>
          <w:sz w:val="24"/>
          <w:szCs w:val="24"/>
          <w:lang w:val="en-US" w:eastAsia="zh-CN"/>
        </w:rPr>
        <w:t>。</w:t>
      </w:r>
    </w:p>
    <w:p w14:paraId="1FBED0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质量控制</w:t>
      </w:r>
    </w:p>
    <w:p w14:paraId="6AB68396">
      <w:pPr>
        <w:keepNext w:val="0"/>
        <w:keepLines w:val="0"/>
        <w:widowControl/>
        <w:numPr>
          <w:ilvl w:val="0"/>
          <w:numId w:val="4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纯度：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&gt;95%；</w:t>
      </w:r>
    </w:p>
    <w:p w14:paraId="431E02CB">
      <w:pPr>
        <w:keepNext w:val="0"/>
        <w:keepLines w:val="0"/>
        <w:widowControl/>
        <w:numPr>
          <w:ilvl w:val="0"/>
          <w:numId w:val="4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sz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分子量：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主峰为 23743Da，见下图：</w:t>
      </w:r>
    </w:p>
    <w:p w14:paraId="14E93617">
      <w:pPr>
        <w:keepNext w:val="0"/>
        <w:keepLines w:val="0"/>
        <w:widowControl/>
        <w:numPr>
          <w:ilvl w:val="0"/>
          <w:numId w:val="4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698490" cy="1333500"/>
            <wp:effectExtent l="0" t="0" r="6985" b="0"/>
            <wp:docPr id="5" name="图片 5" descr="mass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ass 拷贝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84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酶浓度：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2 mg/ml；</w:t>
      </w:r>
    </w:p>
    <w:p w14:paraId="1FF6DF34">
      <w:pPr>
        <w:keepNext w:val="0"/>
        <w:keepLines w:val="0"/>
        <w:widowControl/>
        <w:numPr>
          <w:ilvl w:val="0"/>
          <w:numId w:val="4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比活性：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4337 U/mg；</w:t>
      </w:r>
    </w:p>
    <w:p w14:paraId="44172847">
      <w:pPr>
        <w:keepNext w:val="0"/>
        <w:keepLines w:val="0"/>
        <w:widowControl/>
        <w:numPr>
          <w:ilvl w:val="0"/>
          <w:numId w:val="4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活力单位：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在 25℃ , pH7.6 的磷酸缓冲液中，每分钟水解底物 BAEE，使 253nm 处的吸光度 增加 0.003 的酶量定义为 1 个单位。</w:t>
      </w:r>
    </w:p>
    <w:p w14:paraId="3E9A6B2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</w:p>
    <w:p w14:paraId="41EB3A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28D5E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检验员：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 xml:space="preserve">                                           复核人：</w:t>
      </w:r>
    </w:p>
    <w:p w14:paraId="284B3A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日期：</w:t>
      </w:r>
    </w:p>
    <w:p w14:paraId="586A4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righ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上海易算生物科技有限公司</w:t>
      </w:r>
    </w:p>
    <w:p w14:paraId="577A01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463" w:header="85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3678D">
    <w:pPr>
      <w:pStyle w:val="6"/>
      <w:jc w:val="center"/>
      <w:rPr>
        <w:rFonts w:hint="eastAsia" w:ascii="宋体" w:hAnsi="宋体" w:eastAsia="宋体" w:cs="宋体"/>
        <w:b/>
        <w:bCs/>
        <w:sz w:val="18"/>
        <w:szCs w:val="18"/>
        <w:lang w:val="en-US"/>
      </w:rPr>
    </w:pPr>
    <w:r>
      <w:rPr>
        <w:rFonts w:hint="eastAsia" w:ascii="宋体" w:hAnsi="宋体" w:eastAsia="宋体" w:cs="宋体"/>
        <w:b/>
        <w:bCs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4004310</wp:posOffset>
          </wp:positionH>
          <wp:positionV relativeFrom="page">
            <wp:posOffset>5561965</wp:posOffset>
          </wp:positionV>
          <wp:extent cx="3542030" cy="5120640"/>
          <wp:effectExtent l="0" t="0" r="8890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0800000">
                    <a:off x="0" y="0"/>
                    <a:ext cx="3542030" cy="512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4CF3C">
                          <w:pPr>
                            <w:pStyle w:val="6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- 1 -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4CF3C">
                    <w:pPr>
                      <w:pStyle w:val="6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- 1 -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auto"/>
        <w:sz w:val="18"/>
        <w:szCs w:val="18"/>
        <w:lang w:val="en-US" w:eastAsia="zh-CN"/>
      </w:rPr>
      <w:t>上海易算生物科技有限公司      邮箱：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instrText xml:space="preserve"> HYPERLINK "mailto:support@omicsolution.com" </w:instrTex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separate"/>
    </w:r>
    <w:r>
      <w:rPr>
        <w:rStyle w:val="12"/>
        <w:rFonts w:hint="eastAsia" w:ascii="宋体" w:hAnsi="宋体" w:eastAsia="宋体" w:cs="宋体"/>
        <w:b/>
        <w:bCs/>
        <w:sz w:val="18"/>
        <w:szCs w:val="18"/>
        <w:lang w:val="en-US" w:eastAsia="zh-CN"/>
      </w:rPr>
      <w:t>support@omicsolution.com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47089">
    <w:pPr>
      <w:pStyle w:val="7"/>
      <w:pBdr>
        <w:bottom w:val="thinThickMediumGap" w:color="auto" w:sz="18" w:space="1"/>
      </w:pBdr>
      <w:rPr>
        <w:rFonts w:hint="eastAsia"/>
        <w:lang w:eastAsia="zh-CN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2713355</wp:posOffset>
          </wp:positionH>
          <wp:positionV relativeFrom="paragraph">
            <wp:posOffset>-299085</wp:posOffset>
          </wp:positionV>
          <wp:extent cx="2524760" cy="436880"/>
          <wp:effectExtent l="0" t="0" r="5080" b="5080"/>
          <wp:wrapSquare wrapText="bothSides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4760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2035810" cy="2941320"/>
          <wp:effectExtent l="0" t="0" r="2540" b="190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35810" cy="294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195195" cy="379730"/>
          <wp:effectExtent l="0" t="675005" r="0" b="697865"/>
          <wp:wrapNone/>
          <wp:docPr id="7" name="WordPictureWatermark3785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37858" descr="logo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2195195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72B005"/>
    <w:multiLevelType w:val="singleLevel"/>
    <w:tmpl w:val="D172B005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25E8121F"/>
    <w:multiLevelType w:val="singleLevel"/>
    <w:tmpl w:val="25E8121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73201647"/>
    <w:multiLevelType w:val="singleLevel"/>
    <w:tmpl w:val="7320164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mJmZWM4N2NmNzM0ODc5NTJkMGZhNzZhNmI2ZDgifQ=="/>
  </w:docVars>
  <w:rsids>
    <w:rsidRoot w:val="47C8753F"/>
    <w:rsid w:val="01075CF7"/>
    <w:rsid w:val="02446E5F"/>
    <w:rsid w:val="059F2961"/>
    <w:rsid w:val="08AE04BC"/>
    <w:rsid w:val="0A134A32"/>
    <w:rsid w:val="0A64062A"/>
    <w:rsid w:val="0D5132EE"/>
    <w:rsid w:val="0E9757F0"/>
    <w:rsid w:val="0F7836C8"/>
    <w:rsid w:val="104A57CB"/>
    <w:rsid w:val="12FD2773"/>
    <w:rsid w:val="15A05265"/>
    <w:rsid w:val="168213D5"/>
    <w:rsid w:val="1A706231"/>
    <w:rsid w:val="1AEE7CDF"/>
    <w:rsid w:val="1DBE0E5E"/>
    <w:rsid w:val="1F1F3E04"/>
    <w:rsid w:val="225E436D"/>
    <w:rsid w:val="232C5010"/>
    <w:rsid w:val="25D31731"/>
    <w:rsid w:val="271E68EA"/>
    <w:rsid w:val="28F11B46"/>
    <w:rsid w:val="28FF4865"/>
    <w:rsid w:val="2A1B33C4"/>
    <w:rsid w:val="2A3D709D"/>
    <w:rsid w:val="2B21020B"/>
    <w:rsid w:val="2C5F4657"/>
    <w:rsid w:val="2EC15E6E"/>
    <w:rsid w:val="3017442A"/>
    <w:rsid w:val="3099469E"/>
    <w:rsid w:val="31207743"/>
    <w:rsid w:val="32C27BFA"/>
    <w:rsid w:val="330D3EE2"/>
    <w:rsid w:val="35B052B6"/>
    <w:rsid w:val="38C169DE"/>
    <w:rsid w:val="38DF39E6"/>
    <w:rsid w:val="39C94DFC"/>
    <w:rsid w:val="3CC75BB8"/>
    <w:rsid w:val="3F635F92"/>
    <w:rsid w:val="3FF47036"/>
    <w:rsid w:val="44B21045"/>
    <w:rsid w:val="45C05AD2"/>
    <w:rsid w:val="463E7803"/>
    <w:rsid w:val="46DA2348"/>
    <w:rsid w:val="47C8753F"/>
    <w:rsid w:val="483C0A95"/>
    <w:rsid w:val="48673DCF"/>
    <w:rsid w:val="49A36DCB"/>
    <w:rsid w:val="4A6C51FB"/>
    <w:rsid w:val="4B995737"/>
    <w:rsid w:val="4C986E85"/>
    <w:rsid w:val="4D751BF6"/>
    <w:rsid w:val="4DAE08AE"/>
    <w:rsid w:val="584E02E8"/>
    <w:rsid w:val="5ACF6A38"/>
    <w:rsid w:val="5C337192"/>
    <w:rsid w:val="60986209"/>
    <w:rsid w:val="627F5B95"/>
    <w:rsid w:val="62A74FA7"/>
    <w:rsid w:val="638731A6"/>
    <w:rsid w:val="697021CC"/>
    <w:rsid w:val="6E7E3557"/>
    <w:rsid w:val="734E19ED"/>
    <w:rsid w:val="767B4F1E"/>
    <w:rsid w:val="76D52398"/>
    <w:rsid w:val="76D907B7"/>
    <w:rsid w:val="78F511B3"/>
    <w:rsid w:val="7A96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1"/>
    <w:rPr>
      <w:rFonts w:ascii="等线" w:hAnsi="等线" w:eastAsia="等线" w:cs="等线"/>
      <w:sz w:val="21"/>
      <w:szCs w:val="21"/>
      <w:lang w:val="fr-FR" w:eastAsia="fr-FR" w:bidi="fr-F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4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769</Words>
  <Characters>926</Characters>
  <Lines>0</Lines>
  <Paragraphs>0</Paragraphs>
  <TotalTime>0</TotalTime>
  <ScaleCrop>false</ScaleCrop>
  <LinksUpToDate>false</LinksUpToDate>
  <CharactersWithSpaces>994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2021-08-16T14:23:00Z</dcterms:created>
  <dc:creator>寻路人</dc:creator>
  <cp:lastModifiedBy>＄@＃</cp:lastModifiedBy>
  <cp:lastPrinted>2025-01-13T05:10:00Z</cp:lastPrinted>
  <dcterms:modified xsi:type="dcterms:W3CDTF">2026-06-10T01:40:50Z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11BCE5211270438EBD4D07C56D1C7A55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