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465F2">
      <w:pPr>
        <w:jc w:val="center"/>
        <w:rPr>
          <w:rFonts w:hint="default" w:ascii="Times New Roman" w:hAnsi="Times New Roman" w:eastAsia="微软雅黑" w:cs="Times New Roman"/>
          <w:b/>
          <w:bCs/>
          <w:sz w:val="32"/>
          <w:szCs w:val="32"/>
        </w:rPr>
      </w:pPr>
      <w:bookmarkStart w:id="3" w:name="_GoBack"/>
      <w:bookmarkEnd w:id="3"/>
      <w:r>
        <w:rPr>
          <w:rFonts w:hint="default" w:ascii="Times New Roman" w:hAnsi="Times New Roman" w:eastAsia="微软雅黑" w:cs="Times New Roman"/>
          <w:b/>
          <w:bCs/>
          <w:sz w:val="32"/>
          <w:szCs w:val="32"/>
        </w:rPr>
        <w:t>易肽</w:t>
      </w:r>
      <w:r>
        <w:rPr>
          <w:rFonts w:hint="default" w:ascii="Times New Roman" w:hAnsi="Times New Roman" w:eastAsia="微软雅黑" w:cs="Times New Roman"/>
          <w:b/>
          <w:bCs/>
          <w:sz w:val="32"/>
          <w:szCs w:val="32"/>
          <w:lang w:val="en-US" w:eastAsia="zh-CN"/>
        </w:rPr>
        <w:t>Micro</w:t>
      </w:r>
      <w:r>
        <w:rPr>
          <w:rFonts w:hint="default" w:ascii="Times New Roman" w:hAnsi="Times New Roman" w:eastAsia="微软雅黑" w:cs="Times New Roman"/>
          <w:b/>
          <w:bCs/>
          <w:sz w:val="32"/>
          <w:szCs w:val="32"/>
        </w:rPr>
        <w:t>前处理制备试剂盒</w:t>
      </w:r>
    </w:p>
    <w:p w14:paraId="4EDEDA35">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货号：OSFP0001</w:t>
      </w:r>
      <w:r>
        <w:rPr>
          <w:rFonts w:hint="eastAsia" w:ascii="Times New Roman" w:hAnsi="Times New Roman" w:eastAsia="微软雅黑" w:cs="Times New Roman"/>
          <w:lang w:val="en-US" w:eastAsia="zh-CN"/>
        </w:rPr>
        <w:t>-AUTO</w:t>
      </w:r>
      <w:r>
        <w:rPr>
          <w:rFonts w:hint="default" w:ascii="Times New Roman" w:hAnsi="Times New Roman" w:eastAsia="微软雅黑" w:cs="Times New Roman"/>
          <w:lang w:val="en-US" w:eastAsia="zh-CN"/>
        </w:rPr>
        <w:t xml:space="preserve"> </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16</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59FCA132">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5"/>
        <w:gridCol w:w="1793"/>
        <w:gridCol w:w="4965"/>
        <w:gridCol w:w="1332"/>
      </w:tblGrid>
      <w:tr w14:paraId="37F32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3" w:type="pct"/>
            <w:tcBorders>
              <w:top w:val="single" w:color="auto" w:sz="6" w:space="0"/>
              <w:bottom w:val="single" w:color="auto" w:sz="6" w:space="0"/>
            </w:tcBorders>
            <w:noWrap w:val="0"/>
            <w:vAlign w:val="center"/>
          </w:tcPr>
          <w:p w14:paraId="43DDA37B">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941" w:type="pct"/>
            <w:tcBorders>
              <w:top w:val="single" w:color="auto" w:sz="6" w:space="0"/>
              <w:bottom w:val="single" w:color="auto" w:sz="6" w:space="0"/>
            </w:tcBorders>
            <w:noWrap w:val="0"/>
            <w:vAlign w:val="center"/>
          </w:tcPr>
          <w:p w14:paraId="2BC12D4F">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606" w:type="pct"/>
            <w:tcBorders>
              <w:top w:val="single" w:color="auto" w:sz="6" w:space="0"/>
              <w:bottom w:val="single" w:color="auto" w:sz="6" w:space="0"/>
            </w:tcBorders>
            <w:noWrap w:val="0"/>
            <w:vAlign w:val="center"/>
          </w:tcPr>
          <w:p w14:paraId="00DE5787">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699" w:type="pct"/>
            <w:tcBorders>
              <w:top w:val="single" w:color="auto" w:sz="6" w:space="0"/>
              <w:bottom w:val="single" w:color="auto" w:sz="6" w:space="0"/>
            </w:tcBorders>
            <w:noWrap w:val="0"/>
            <w:vAlign w:val="center"/>
          </w:tcPr>
          <w:p w14:paraId="64077B79">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5BDF1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DBE96B7">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941" w:type="pct"/>
            <w:tcBorders>
              <w:top w:val="nil"/>
              <w:bottom w:val="nil"/>
            </w:tcBorders>
            <w:noWrap w:val="0"/>
            <w:vAlign w:val="center"/>
          </w:tcPr>
          <w:p w14:paraId="62CC39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3A3F1C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699" w:type="pct"/>
            <w:tcBorders>
              <w:top w:val="nil"/>
              <w:bottom w:val="nil"/>
            </w:tcBorders>
            <w:noWrap w:val="0"/>
            <w:vAlign w:val="center"/>
          </w:tcPr>
          <w:p w14:paraId="34A77CF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0529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589FA46D">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941" w:type="pct"/>
            <w:tcBorders>
              <w:top w:val="nil"/>
              <w:bottom w:val="nil"/>
            </w:tcBorders>
            <w:noWrap w:val="0"/>
            <w:vAlign w:val="center"/>
          </w:tcPr>
          <w:p w14:paraId="55BA1F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450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0B12A4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699" w:type="pct"/>
            <w:tcBorders>
              <w:top w:val="nil"/>
              <w:bottom w:val="nil"/>
            </w:tcBorders>
            <w:noWrap w:val="0"/>
            <w:vAlign w:val="center"/>
          </w:tcPr>
          <w:p w14:paraId="14DACC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2280F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101965A">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941" w:type="pct"/>
            <w:tcBorders>
              <w:top w:val="nil"/>
              <w:bottom w:val="nil"/>
            </w:tcBorders>
            <w:noWrap w:val="0"/>
            <w:vAlign w:val="center"/>
          </w:tcPr>
          <w:p w14:paraId="1C3154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350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230586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699" w:type="pct"/>
            <w:tcBorders>
              <w:top w:val="nil"/>
              <w:bottom w:val="nil"/>
            </w:tcBorders>
            <w:noWrap w:val="0"/>
            <w:vAlign w:val="center"/>
          </w:tcPr>
          <w:p w14:paraId="6DFBFA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0" w:name="OLE_LINK2"/>
            <w:r>
              <w:rPr>
                <w:rFonts w:hint="default" w:ascii="Times New Roman" w:hAnsi="Times New Roman" w:eastAsia="微软雅黑" w:cs="Times New Roman"/>
                <w:b w:val="0"/>
                <w:bCs w:val="0"/>
                <w:sz w:val="18"/>
                <w:szCs w:val="18"/>
                <w:vertAlign w:val="baseline"/>
                <w:lang w:val="en-US" w:eastAsia="zh-CN"/>
              </w:rPr>
              <w:t>-20℃</w:t>
            </w:r>
            <w:bookmarkEnd w:id="0"/>
          </w:p>
        </w:tc>
      </w:tr>
      <w:tr w14:paraId="1BCC8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5AC127E">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941" w:type="pct"/>
            <w:tcBorders>
              <w:top w:val="nil"/>
              <w:bottom w:val="nil"/>
            </w:tcBorders>
            <w:noWrap w:val="0"/>
            <w:vAlign w:val="center"/>
          </w:tcPr>
          <w:p w14:paraId="343AE5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00CFD6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699" w:type="pct"/>
            <w:tcBorders>
              <w:top w:val="nil"/>
              <w:bottom w:val="nil"/>
            </w:tcBorders>
            <w:noWrap w:val="0"/>
            <w:vAlign w:val="center"/>
          </w:tcPr>
          <w:p w14:paraId="295EEC9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743D7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43A9FF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941" w:type="pct"/>
            <w:tcBorders>
              <w:top w:val="nil"/>
              <w:bottom w:val="nil"/>
            </w:tcBorders>
            <w:noWrap w:val="0"/>
            <w:vAlign w:val="center"/>
          </w:tcPr>
          <w:p w14:paraId="2B07112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3</w:t>
            </w:r>
          </w:p>
        </w:tc>
        <w:tc>
          <w:tcPr>
            <w:tcW w:w="2606" w:type="pct"/>
            <w:tcBorders>
              <w:top w:val="nil"/>
              <w:bottom w:val="nil"/>
            </w:tcBorders>
            <w:noWrap w:val="0"/>
            <w:vAlign w:val="center"/>
          </w:tcPr>
          <w:p w14:paraId="05C30A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699" w:type="pct"/>
            <w:tcBorders>
              <w:top w:val="nil"/>
              <w:bottom w:val="nil"/>
            </w:tcBorders>
            <w:noWrap w:val="0"/>
            <w:vAlign w:val="center"/>
          </w:tcPr>
          <w:p w14:paraId="0A52F6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ABF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4A666C37">
            <w:pPr>
              <w:jc w:val="center"/>
              <w:rPr>
                <w:rFonts w:hint="default" w:ascii="Times New Roman" w:hAnsi="Times New Roman" w:eastAsia="微软雅黑" w:cs="Times New Roman"/>
                <w:sz w:val="18"/>
                <w:szCs w:val="18"/>
              </w:rPr>
            </w:pPr>
            <w:bookmarkStart w:id="1" w:name="OLE_LINK1"/>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941" w:type="pct"/>
            <w:tcBorders>
              <w:top w:val="nil"/>
              <w:bottom w:val="nil"/>
            </w:tcBorders>
            <w:noWrap w:val="0"/>
            <w:vAlign w:val="center"/>
          </w:tcPr>
          <w:p w14:paraId="1845C4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3</w:t>
            </w:r>
          </w:p>
        </w:tc>
        <w:tc>
          <w:tcPr>
            <w:tcW w:w="2606" w:type="pct"/>
            <w:tcBorders>
              <w:top w:val="nil"/>
              <w:bottom w:val="nil"/>
            </w:tcBorders>
            <w:noWrap w:val="0"/>
            <w:vAlign w:val="center"/>
          </w:tcPr>
          <w:p w14:paraId="678AB1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699" w:type="pct"/>
            <w:tcBorders>
              <w:top w:val="nil"/>
              <w:bottom w:val="nil"/>
            </w:tcBorders>
            <w:noWrap w:val="0"/>
            <w:vAlign w:val="center"/>
          </w:tcPr>
          <w:p w14:paraId="3D695BA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2" w:name="OLE_LINK3"/>
            <w:r>
              <w:rPr>
                <w:rFonts w:hint="default" w:ascii="Times New Roman" w:hAnsi="Times New Roman" w:eastAsia="微软雅黑" w:cs="Times New Roman"/>
                <w:b w:val="0"/>
                <w:bCs w:val="0"/>
                <w:sz w:val="18"/>
                <w:szCs w:val="18"/>
                <w:vertAlign w:val="baseline"/>
                <w:lang w:val="en-US" w:eastAsia="zh-CN"/>
              </w:rPr>
              <w:t>常温</w:t>
            </w:r>
            <w:bookmarkEnd w:id="2"/>
          </w:p>
        </w:tc>
      </w:tr>
      <w:bookmarkEnd w:id="1"/>
      <w:tr w14:paraId="6C1D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4918D11">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BE12B0"/>
                <w:sz w:val="18"/>
                <w:szCs w:val="18"/>
                <w:vertAlign w:val="baseline"/>
                <w:lang w:val="en-US" w:eastAsia="zh-CN"/>
              </w:rPr>
              <w:t>●</w:t>
            </w:r>
          </w:p>
        </w:tc>
        <w:tc>
          <w:tcPr>
            <w:tcW w:w="941" w:type="pct"/>
            <w:tcBorders>
              <w:top w:val="nil"/>
              <w:bottom w:val="nil"/>
            </w:tcBorders>
            <w:noWrap w:val="0"/>
            <w:vAlign w:val="center"/>
          </w:tcPr>
          <w:p w14:paraId="69989B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3</w:t>
            </w:r>
          </w:p>
        </w:tc>
        <w:tc>
          <w:tcPr>
            <w:tcW w:w="2606" w:type="pct"/>
            <w:tcBorders>
              <w:top w:val="nil"/>
              <w:bottom w:val="nil"/>
            </w:tcBorders>
            <w:noWrap w:val="0"/>
            <w:vAlign w:val="center"/>
          </w:tcPr>
          <w:p w14:paraId="47B22D7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肽段洗脱试剂</w:t>
            </w:r>
          </w:p>
        </w:tc>
        <w:tc>
          <w:tcPr>
            <w:tcW w:w="699" w:type="pct"/>
            <w:tcBorders>
              <w:top w:val="nil"/>
              <w:bottom w:val="nil"/>
            </w:tcBorders>
            <w:noWrap w:val="0"/>
            <w:vAlign w:val="center"/>
          </w:tcPr>
          <w:p w14:paraId="4ED1E61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650C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52B464B">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Cartridge</w:t>
            </w:r>
          </w:p>
        </w:tc>
        <w:tc>
          <w:tcPr>
            <w:tcW w:w="941" w:type="pct"/>
            <w:tcBorders>
              <w:top w:val="nil"/>
              <w:bottom w:val="nil"/>
            </w:tcBorders>
            <w:noWrap w:val="0"/>
            <w:vAlign w:val="center"/>
          </w:tcPr>
          <w:p w14:paraId="3FBDCF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5</w:t>
            </w:r>
            <w:r>
              <w:rPr>
                <w:rFonts w:hint="default" w:ascii="Times New Roman" w:hAnsi="Times New Roman" w:eastAsia="微软雅黑" w:cs="Times New Roman"/>
                <w:b w:val="0"/>
                <w:bCs w:val="0"/>
                <w:sz w:val="18"/>
                <w:szCs w:val="18"/>
                <w:vertAlign w:val="baseline"/>
                <w:lang w:val="en-US" w:eastAsia="zh-CN"/>
              </w:rPr>
              <w:t>0 μg载量*</w:t>
            </w:r>
            <w:r>
              <w:rPr>
                <w:rFonts w:hint="eastAsia" w:ascii="Times New Roman" w:hAnsi="Times New Roman" w:eastAsia="微软雅黑" w:cs="Times New Roman"/>
                <w:b w:val="0"/>
                <w:bCs w:val="0"/>
                <w:sz w:val="18"/>
                <w:szCs w:val="18"/>
                <w:vertAlign w:val="baseline"/>
                <w:lang w:val="en-US" w:eastAsia="zh-CN"/>
              </w:rPr>
              <w:t>16</w:t>
            </w:r>
          </w:p>
        </w:tc>
        <w:tc>
          <w:tcPr>
            <w:tcW w:w="2606" w:type="pct"/>
            <w:tcBorders>
              <w:top w:val="nil"/>
              <w:bottom w:val="nil"/>
            </w:tcBorders>
            <w:noWrap w:val="0"/>
            <w:vAlign w:val="center"/>
          </w:tcPr>
          <w:p w14:paraId="0E27A22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699" w:type="pct"/>
            <w:tcBorders>
              <w:top w:val="nil"/>
              <w:bottom w:val="nil"/>
            </w:tcBorders>
            <w:noWrap w:val="0"/>
            <w:vAlign w:val="center"/>
          </w:tcPr>
          <w:p w14:paraId="5C4A08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A45A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58143D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941" w:type="pct"/>
            <w:tcBorders>
              <w:top w:val="nil"/>
              <w:bottom w:val="nil"/>
            </w:tcBorders>
            <w:noWrap w:val="0"/>
            <w:vAlign w:val="center"/>
          </w:tcPr>
          <w:p w14:paraId="112B79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59FF2F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699" w:type="pct"/>
            <w:tcBorders>
              <w:top w:val="nil"/>
              <w:bottom w:val="nil"/>
            </w:tcBorders>
            <w:noWrap w:val="0"/>
            <w:vAlign w:val="center"/>
          </w:tcPr>
          <w:p w14:paraId="09D280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2C9C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44C175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试剂槽</w:t>
            </w:r>
          </w:p>
        </w:tc>
        <w:tc>
          <w:tcPr>
            <w:tcW w:w="941" w:type="pct"/>
            <w:tcBorders>
              <w:top w:val="nil"/>
              <w:bottom w:val="nil"/>
            </w:tcBorders>
            <w:noWrap w:val="0"/>
            <w:vAlign w:val="center"/>
          </w:tcPr>
          <w:p w14:paraId="1E24BF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67E226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699" w:type="pct"/>
            <w:tcBorders>
              <w:top w:val="nil"/>
              <w:bottom w:val="nil"/>
            </w:tcBorders>
            <w:noWrap w:val="0"/>
            <w:vAlign w:val="center"/>
          </w:tcPr>
          <w:p w14:paraId="6020AC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7F4F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53042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Waste 板</w:t>
            </w:r>
          </w:p>
        </w:tc>
        <w:tc>
          <w:tcPr>
            <w:tcW w:w="941" w:type="pct"/>
            <w:tcBorders>
              <w:top w:val="nil"/>
              <w:bottom w:val="nil"/>
            </w:tcBorders>
            <w:noWrap w:val="0"/>
            <w:vAlign w:val="center"/>
          </w:tcPr>
          <w:p w14:paraId="78C6ED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11014B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699" w:type="pct"/>
            <w:tcBorders>
              <w:top w:val="nil"/>
              <w:bottom w:val="nil"/>
            </w:tcBorders>
            <w:noWrap w:val="0"/>
            <w:vAlign w:val="center"/>
          </w:tcPr>
          <w:p w14:paraId="0CFFC4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2A95D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CF202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Collection 板</w:t>
            </w:r>
          </w:p>
        </w:tc>
        <w:tc>
          <w:tcPr>
            <w:tcW w:w="941" w:type="pct"/>
            <w:tcBorders>
              <w:top w:val="nil"/>
              <w:bottom w:val="nil"/>
            </w:tcBorders>
            <w:noWrap w:val="0"/>
            <w:vAlign w:val="center"/>
          </w:tcPr>
          <w:p w14:paraId="76A4AF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6C97B3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洗脱肽段收集</w:t>
            </w:r>
          </w:p>
        </w:tc>
        <w:tc>
          <w:tcPr>
            <w:tcW w:w="699" w:type="pct"/>
            <w:tcBorders>
              <w:top w:val="nil"/>
              <w:bottom w:val="nil"/>
            </w:tcBorders>
            <w:noWrap w:val="0"/>
            <w:vAlign w:val="center"/>
          </w:tcPr>
          <w:p w14:paraId="772574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76AA9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CB19049">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941" w:type="pct"/>
            <w:tcBorders>
              <w:top w:val="nil"/>
              <w:bottom w:val="nil"/>
            </w:tcBorders>
            <w:noWrap w:val="0"/>
            <w:vAlign w:val="center"/>
          </w:tcPr>
          <w:p w14:paraId="40146F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57125F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699" w:type="pct"/>
            <w:tcBorders>
              <w:top w:val="nil"/>
              <w:bottom w:val="nil"/>
            </w:tcBorders>
            <w:noWrap w:val="0"/>
            <w:vAlign w:val="center"/>
          </w:tcPr>
          <w:p w14:paraId="6C6F5D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7CA81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873A104">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941" w:type="pct"/>
            <w:tcBorders>
              <w:top w:val="nil"/>
              <w:bottom w:val="nil"/>
            </w:tcBorders>
            <w:noWrap w:val="0"/>
            <w:vAlign w:val="center"/>
          </w:tcPr>
          <w:p w14:paraId="25C975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6E8959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实验用枪头</w:t>
            </w:r>
          </w:p>
        </w:tc>
        <w:tc>
          <w:tcPr>
            <w:tcW w:w="699" w:type="pct"/>
            <w:tcBorders>
              <w:top w:val="nil"/>
              <w:bottom w:val="nil"/>
            </w:tcBorders>
            <w:noWrap w:val="0"/>
            <w:vAlign w:val="center"/>
          </w:tcPr>
          <w:p w14:paraId="4AB4D6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5880BD58">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181F59C8">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样品制备是蛋白质组学实验最重要的步骤之一，合适的前处理过程是实验成功的关键。</w:t>
      </w:r>
    </w:p>
    <w:p w14:paraId="4C7825FC">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Micro前处理制备试剂盒旨在以较少的样品制备步骤和较短的操作时间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仅需2-3小时即可完成质谱检测前的所有步骤，且平行性好，以实现微量蛋白的快速制备及蛋白质组深度覆盖检测。</w:t>
      </w:r>
    </w:p>
    <w:p w14:paraId="76764381">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909945" cy="3292475"/>
            <wp:effectExtent l="0" t="0" r="14605" b="3175"/>
            <wp:docPr id="1" name="图片 12" descr="微量自动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微量自动化1"/>
                    <pic:cNvPicPr>
                      <a:picLocks noChangeAspect="1"/>
                    </pic:cNvPicPr>
                  </pic:nvPicPr>
                  <pic:blipFill>
                    <a:blip r:embed="rId6"/>
                    <a:stretch>
                      <a:fillRect/>
                    </a:stretch>
                  </pic:blipFill>
                  <pic:spPr>
                    <a:xfrm>
                      <a:off x="0" y="0"/>
                      <a:ext cx="5909945" cy="3292475"/>
                    </a:xfrm>
                    <a:prstGeom prst="rect">
                      <a:avLst/>
                    </a:prstGeom>
                    <a:noFill/>
                    <a:ln>
                      <a:noFill/>
                    </a:ln>
                  </pic:spPr>
                </pic:pic>
              </a:graphicData>
            </a:graphic>
          </wp:inline>
        </w:drawing>
      </w:r>
    </w:p>
    <w:p w14:paraId="150BEA2C">
      <w:pPr>
        <w:jc w:val="left"/>
        <w:rPr>
          <w:rFonts w:hint="eastAsia" w:ascii="Times New Roman" w:hAnsi="Times New Roman" w:eastAsia="微软雅黑" w:cs="Times New Roman"/>
          <w:sz w:val="18"/>
          <w:szCs w:val="18"/>
          <w:lang w:val="en-US" w:eastAsia="zh-CN"/>
        </w:rPr>
      </w:pPr>
    </w:p>
    <w:p w14:paraId="4CCD56B3">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1447"/>
        <w:gridCol w:w="6206"/>
      </w:tblGrid>
      <w:tr w14:paraId="33B49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6" w:space="0"/>
              <w:bottom w:val="single" w:color="auto" w:sz="4" w:space="0"/>
            </w:tcBorders>
            <w:noWrap w:val="0"/>
            <w:vAlign w:val="center"/>
          </w:tcPr>
          <w:p w14:paraId="7541825E">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59" w:type="pct"/>
            <w:tcBorders>
              <w:top w:val="single" w:color="auto" w:sz="6" w:space="0"/>
              <w:bottom w:val="single" w:color="auto" w:sz="4" w:space="0"/>
            </w:tcBorders>
            <w:noWrap w:val="0"/>
            <w:vAlign w:val="center"/>
          </w:tcPr>
          <w:p w14:paraId="58B3739A">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16CDA567">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C1BF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4" w:space="0"/>
              <w:bottom w:val="nil"/>
            </w:tcBorders>
            <w:noWrap w:val="0"/>
            <w:vAlign w:val="center"/>
          </w:tcPr>
          <w:p w14:paraId="6562579E">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59" w:type="pct"/>
            <w:tcBorders>
              <w:top w:val="single" w:color="auto" w:sz="4" w:space="0"/>
              <w:bottom w:val="nil"/>
            </w:tcBorders>
            <w:noWrap w:val="0"/>
            <w:vAlign w:val="center"/>
          </w:tcPr>
          <w:p w14:paraId="39668E8E">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1273411C">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77E8A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5C37FB76">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59" w:type="pct"/>
            <w:tcBorders>
              <w:top w:val="nil"/>
              <w:bottom w:val="nil"/>
            </w:tcBorders>
            <w:noWrap w:val="0"/>
            <w:vAlign w:val="center"/>
          </w:tcPr>
          <w:p w14:paraId="36E3BF21">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23545" cy="753110"/>
                  <wp:effectExtent l="0" t="0" r="1460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tretch>
                            <a:fillRect/>
                          </a:stretch>
                        </pic:blipFill>
                        <pic:spPr>
                          <a:xfrm>
                            <a:off x="0" y="0"/>
                            <a:ext cx="423545" cy="753110"/>
                          </a:xfrm>
                          <a:prstGeom prst="rect">
                            <a:avLst/>
                          </a:prstGeom>
                          <a:noFill/>
                          <a:ln>
                            <a:noFill/>
                          </a:ln>
                        </pic:spPr>
                      </pic:pic>
                    </a:graphicData>
                  </a:graphic>
                </wp:inline>
              </w:drawing>
            </w:r>
          </w:p>
        </w:tc>
        <w:tc>
          <w:tcPr>
            <w:tcW w:w="3256" w:type="pct"/>
            <w:tcBorders>
              <w:top w:val="nil"/>
              <w:bottom w:val="nil"/>
            </w:tcBorders>
            <w:noWrap w:val="0"/>
            <w:vAlign w:val="center"/>
          </w:tcPr>
          <w:p w14:paraId="0A7A2167">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08449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7C6CD978">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w:t>
            </w:r>
          </w:p>
        </w:tc>
        <w:tc>
          <w:tcPr>
            <w:tcW w:w="759" w:type="pct"/>
            <w:tcBorders>
              <w:top w:val="nil"/>
              <w:bottom w:val="nil"/>
            </w:tcBorders>
            <w:noWrap w:val="0"/>
            <w:vAlign w:val="center"/>
          </w:tcPr>
          <w:p w14:paraId="1340145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9"/>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5DA0D998">
            <w:pPr>
              <w:spacing w:line="240" w:lineRule="auto"/>
              <w:jc w:val="left"/>
              <w:rPr>
                <w:rFonts w:hint="default"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w:t>
            </w:r>
          </w:p>
        </w:tc>
      </w:tr>
      <w:tr w14:paraId="5531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84" w:type="pct"/>
            <w:tcBorders>
              <w:top w:val="nil"/>
              <w:bottom w:val="single" w:color="auto" w:sz="4" w:space="0"/>
            </w:tcBorders>
            <w:noWrap w:val="0"/>
            <w:vAlign w:val="center"/>
          </w:tcPr>
          <w:p w14:paraId="7FA272A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59" w:type="pct"/>
            <w:tcBorders>
              <w:top w:val="nil"/>
              <w:bottom w:val="single" w:color="auto" w:sz="4" w:space="0"/>
            </w:tcBorders>
            <w:noWrap w:val="0"/>
            <w:vAlign w:val="center"/>
          </w:tcPr>
          <w:p w14:paraId="3BB4CEDE">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511F1019">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68DA33BC">
      <w:pPr>
        <w:spacing w:line="240" w:lineRule="auto"/>
        <w:rPr>
          <w:rFonts w:hint="default"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 操作过程</w:t>
      </w:r>
    </w:p>
    <w:p w14:paraId="17B99F15">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lang w:val="en-US" w:eastAsia="zh-CN"/>
        </w:rPr>
        <w:t>.1 蛋白提取</w:t>
      </w:r>
    </w:p>
    <w:p w14:paraId="67B520E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7D00C00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注：样品出现粘稠时使用超声波细胞破碎仪冰上超声2 min （25-30Hz ,每10s停10s）；</w:t>
      </w:r>
    </w:p>
    <w:p w14:paraId="3C81D2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003A7F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.2 步骤a的操作；</w:t>
      </w:r>
    </w:p>
    <w:p w14:paraId="2218EC2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0980D50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上清进行 BCA 蛋白定量；</w:t>
      </w:r>
    </w:p>
    <w:p w14:paraId="5BB5BA1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45196047">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蛋白酶解</w:t>
      </w:r>
    </w:p>
    <w:p w14:paraId="73004EF3">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（建议总体积不超过20μl）</w:t>
      </w:r>
      <w:r>
        <w:rPr>
          <w:rFonts w:hint="default" w:ascii="Times New Roman" w:hAnsi="Times New Roman" w:eastAsia="微软雅黑" w:cs="Times New Roman"/>
          <w:color w:val="000000"/>
          <w:kern w:val="0"/>
          <w:sz w:val="21"/>
          <w:szCs w:val="21"/>
          <w:lang w:val="en-US" w:eastAsia="zh-CN" w:bidi="ar"/>
        </w:rPr>
        <w:t>依次加入S板，分别补加试剂A 20 μl，吹打混匀后95℃加热5min（95℃，1000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6F3CD751">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2C126478">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w:t>
      </w:r>
      <w:r>
        <w:rPr>
          <w:rFonts w:hint="eastAsia" w:ascii="Times New Roman" w:hAnsi="Times New Roman" w:eastAsia="微软雅黑" w:cs="Times New Roman"/>
          <w:b w:val="0"/>
          <w:bCs w:val="0"/>
          <w:color w:val="000000"/>
          <w:kern w:val="0"/>
          <w:sz w:val="21"/>
          <w:szCs w:val="21"/>
          <w:lang w:val="en-US" w:eastAsia="zh-CN" w:bidi="ar"/>
        </w:rPr>
        <w:t>14</w:t>
      </w:r>
      <w:r>
        <w:rPr>
          <w:rFonts w:hint="default" w:ascii="Times New Roman" w:hAnsi="Times New Roman" w:eastAsia="微软雅黑" w:cs="Times New Roman"/>
          <w:b w:val="0"/>
          <w:bCs w:val="0"/>
          <w:color w:val="000000"/>
          <w:kern w:val="0"/>
          <w:sz w:val="21"/>
          <w:szCs w:val="21"/>
          <w:lang w:val="en-US" w:eastAsia="zh-CN" w:bidi="ar"/>
        </w:rPr>
        <w:t>000g离心</w:t>
      </w:r>
      <w:r>
        <w:rPr>
          <w:rFonts w:hint="eastAsia" w:ascii="Times New Roman" w:hAnsi="Times New Roman" w:eastAsia="微软雅黑" w:cs="Times New Roman"/>
          <w:b w:val="0"/>
          <w:bCs w:val="0"/>
          <w:color w:val="000000"/>
          <w:kern w:val="0"/>
          <w:sz w:val="21"/>
          <w:szCs w:val="21"/>
          <w:lang w:val="en-US" w:eastAsia="zh-CN" w:bidi="ar"/>
        </w:rPr>
        <w:t>5</w:t>
      </w:r>
      <w:r>
        <w:rPr>
          <w:rFonts w:hint="default" w:ascii="Times New Roman" w:hAnsi="Times New Roman" w:eastAsia="微软雅黑" w:cs="Times New Roman"/>
          <w:b w:val="0"/>
          <w:bCs w:val="0"/>
          <w:color w:val="000000"/>
          <w:kern w:val="0"/>
          <w:sz w:val="21"/>
          <w:szCs w:val="21"/>
          <w:lang w:val="en-US" w:eastAsia="zh-CN" w:bidi="ar"/>
        </w:rPr>
        <w:t>min后吸取上清待后续脱盐。</w:t>
      </w:r>
    </w:p>
    <w:p w14:paraId="00A5B023">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03A620F2">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7E0B895D">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753CE248">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BFBBA2C">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16F7C97F">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08C43DE7">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左右</w:t>
      </w:r>
      <w:r>
        <w:rPr>
          <w:rFonts w:hint="default" w:ascii="Times New Roman" w:hAnsi="Times New Roman" w:eastAsia="微软雅黑" w:cs="Times New Roman"/>
          <w:color w:val="000000"/>
          <w:kern w:val="0"/>
          <w:sz w:val="21"/>
          <w:szCs w:val="21"/>
          <w:lang w:val="en-US" w:eastAsia="zh-CN" w:bidi="ar"/>
        </w:rPr>
        <w:t>；</w:t>
      </w:r>
    </w:p>
    <w:p w14:paraId="1BBB270A">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0800827F">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A50D0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w:t>
      </w:r>
      <w:r>
        <w:rPr>
          <w:rFonts w:hint="default" w:ascii="Times New Roman" w:hAnsi="Times New Roman" w:eastAsia="微软雅黑" w:cs="Times New Roman"/>
          <w:color w:val="000000"/>
          <w:kern w:val="0"/>
          <w:sz w:val="18"/>
          <w:szCs w:val="18"/>
          <w:lang w:val="en-US" w:eastAsia="zh-CN" w:bidi="ar"/>
        </w:rPr>
        <w:t>5</w:t>
      </w:r>
      <w:r>
        <w:rPr>
          <w:rFonts w:hint="eastAsia" w:ascii="Times New Roman" w:hAnsi="Times New Roman" w:eastAsia="微软雅黑" w:cs="Times New Roman"/>
          <w:color w:val="000000"/>
          <w:kern w:val="0"/>
          <w:sz w:val="18"/>
          <w:szCs w:val="18"/>
          <w:lang w:val="en-US" w:eastAsia="zh-CN" w:bidi="ar"/>
        </w:rPr>
        <w:t>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）放置10min，待结晶重溶后混合均匀使用；</w:t>
      </w:r>
    </w:p>
    <w:p w14:paraId="7E982F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647F7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194DE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建议</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再继续</w:t>
      </w:r>
      <w:r>
        <w:rPr>
          <w:rFonts w:ascii="Times New Roman" w:hAnsi="Times New Roman" w:eastAsia="微软雅黑" w:cs="Times New Roman"/>
          <w:color w:val="000000"/>
          <w:kern w:val="0"/>
          <w:sz w:val="18"/>
          <w:szCs w:val="18"/>
          <w:lang w:bidi="ar"/>
        </w:rPr>
        <w:t>进行后续实验；</w:t>
      </w:r>
    </w:p>
    <w:p w14:paraId="1778F3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5096F5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2A81E6C9">
      <w:pPr>
        <w:keepNext w:val="0"/>
        <w:keepLines w:val="0"/>
        <w:pageBreakBefore w:val="0"/>
        <w:widowControl/>
        <w:numPr>
          <w:ilvl w:val="0"/>
          <w:numId w:val="5"/>
        </w:numPr>
        <w:kinsoku/>
        <w:wordWrap/>
        <w:overflowPunct/>
        <w:topLinePunct w:val="0"/>
        <w:autoSpaceDE/>
        <w:autoSpaceDN/>
        <w:bidi w:val="0"/>
        <w:adjustRightInd/>
        <w:snapToGrid/>
        <w:spacing w:after="313" w:afterLines="100"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3816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071" w:type="dxa"/>
            <w:noWrap w:val="0"/>
            <w:vAlign w:val="top"/>
          </w:tcPr>
          <w:p w14:paraId="084784D0">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10"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71A96C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58AF7C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36689760">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035B586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327" w:right="1293" w:bottom="1157" w:left="1293" w:header="851" w:footer="90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0EF3D">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4F3E03A">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44F3E03A">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C492F">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abstractNum w:abstractNumId="4">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c2ab7a66-b8f9-448f-b569-84da057635be"/>
  </w:docVars>
  <w:rsids>
    <w:rsidRoot w:val="00000000"/>
    <w:rsid w:val="018F3FA3"/>
    <w:rsid w:val="02DB0EF5"/>
    <w:rsid w:val="03B5355C"/>
    <w:rsid w:val="0596039F"/>
    <w:rsid w:val="062742B2"/>
    <w:rsid w:val="06714EA1"/>
    <w:rsid w:val="083D43BB"/>
    <w:rsid w:val="0AA84FFE"/>
    <w:rsid w:val="0F50375E"/>
    <w:rsid w:val="116862A3"/>
    <w:rsid w:val="11DA79F4"/>
    <w:rsid w:val="13AC0DFB"/>
    <w:rsid w:val="15717E59"/>
    <w:rsid w:val="168B7BE6"/>
    <w:rsid w:val="16DE3331"/>
    <w:rsid w:val="16F41A6D"/>
    <w:rsid w:val="18AC5484"/>
    <w:rsid w:val="192F5041"/>
    <w:rsid w:val="19976823"/>
    <w:rsid w:val="1BAF4D2D"/>
    <w:rsid w:val="1CA362CD"/>
    <w:rsid w:val="1D2737FF"/>
    <w:rsid w:val="1EFC5E1C"/>
    <w:rsid w:val="239D478B"/>
    <w:rsid w:val="23A23279"/>
    <w:rsid w:val="26243349"/>
    <w:rsid w:val="2FFA371C"/>
    <w:rsid w:val="306744D1"/>
    <w:rsid w:val="30926BF3"/>
    <w:rsid w:val="30B25E12"/>
    <w:rsid w:val="32D957D9"/>
    <w:rsid w:val="344F3FA7"/>
    <w:rsid w:val="36054F45"/>
    <w:rsid w:val="3D2C6E4B"/>
    <w:rsid w:val="3E0C69BD"/>
    <w:rsid w:val="3F8F6DDC"/>
    <w:rsid w:val="402E7690"/>
    <w:rsid w:val="412918FC"/>
    <w:rsid w:val="41412BA9"/>
    <w:rsid w:val="41A70DDB"/>
    <w:rsid w:val="42F655C2"/>
    <w:rsid w:val="442D6C97"/>
    <w:rsid w:val="4964460F"/>
    <w:rsid w:val="4C886703"/>
    <w:rsid w:val="52097B89"/>
    <w:rsid w:val="52A5300F"/>
    <w:rsid w:val="52B002B3"/>
    <w:rsid w:val="531C398F"/>
    <w:rsid w:val="53377EF6"/>
    <w:rsid w:val="570A0BB1"/>
    <w:rsid w:val="5B712CCC"/>
    <w:rsid w:val="5C0351D3"/>
    <w:rsid w:val="5DD351A7"/>
    <w:rsid w:val="5E4844DA"/>
    <w:rsid w:val="5F8836EA"/>
    <w:rsid w:val="60546E99"/>
    <w:rsid w:val="60A74B67"/>
    <w:rsid w:val="60F90299"/>
    <w:rsid w:val="63F70CE7"/>
    <w:rsid w:val="663E337D"/>
    <w:rsid w:val="68825F51"/>
    <w:rsid w:val="6B97466D"/>
    <w:rsid w:val="6D381BDD"/>
    <w:rsid w:val="6FC62671"/>
    <w:rsid w:val="71520A01"/>
    <w:rsid w:val="71A4002C"/>
    <w:rsid w:val="73595F1D"/>
    <w:rsid w:val="74FC7C7D"/>
    <w:rsid w:val="75663ED4"/>
    <w:rsid w:val="75BE509E"/>
    <w:rsid w:val="7AB51E6A"/>
    <w:rsid w:val="7AF516A8"/>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1511</Words>
  <Characters>1904</Characters>
  <Lines>0</Lines>
  <Paragraphs>0</Paragraphs>
  <TotalTime>0</TotalTime>
  <ScaleCrop>false</ScaleCrop>
  <LinksUpToDate>false</LinksUpToDate>
  <CharactersWithSpaces>1964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2026-05-14T07:20:55Z</cp:lastPrinted>
  <dcterms:modified xsi:type="dcterms:W3CDTF">2026-06-11T06:45:21Z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EC329BA3BECD4CD5A2EC0A8E219A075E_13</vt:lpwstr>
  </property>
  <property fmtid="{D5CDD505-2E9C-101B-9397-08002B2CF9AE}" pid="4" name="KSOTemplateDocerSaveRecord">
    <vt:lpwstr>eyJoZGlkIjoiNGE4MmJmZWM4N2NmNzM0ODc5NTJkMGZhNzZhNmI2ZDgiLCJ1c2VySWQiOiI2OTYyMTYzMjYifQ==</vt:lpwstr>
  </property>
</Properties>
</file>