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5.svg" ContentType="image/svg+xml"/>
  <Override PartName="/word/media/image7.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78B8A1">
      <w:pPr>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易肽</w:t>
      </w:r>
      <w:r>
        <w:rPr>
          <w:rFonts w:hint="default" w:ascii="Times New Roman" w:hAnsi="Times New Roman" w:eastAsia="微软雅黑" w:cs="Times New Roman"/>
          <w:b/>
          <w:bCs/>
          <w:sz w:val="32"/>
          <w:szCs w:val="32"/>
        </w:rPr>
        <w:t>DeeP</w:t>
      </w:r>
      <w:r>
        <w:rPr>
          <w:rFonts w:hint="eastAsia" w:ascii="微软雅黑" w:hAnsi="微软雅黑" w:eastAsia="微软雅黑" w:cs="微软雅黑"/>
          <w:b/>
          <w:bCs/>
          <w:sz w:val="32"/>
          <w:szCs w:val="32"/>
        </w:rPr>
        <w:t>低丰度蛋白富集及前处理制备试剂盒</w:t>
      </w:r>
    </w:p>
    <w:p w14:paraId="5CAD88F4">
      <w:pPr>
        <w:jc w:val="cente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货号：OSFP0002  规格：96x  版本号：V20260609DZ</w:t>
      </w:r>
    </w:p>
    <w:p w14:paraId="3CEC0CB7">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17"/>
        <w:gridCol w:w="1645"/>
        <w:gridCol w:w="4735"/>
        <w:gridCol w:w="1406"/>
      </w:tblGrid>
      <w:tr w14:paraId="48766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single" w:color="auto" w:sz="6" w:space="0"/>
              <w:bottom w:val="single" w:color="auto" w:sz="6" w:space="0"/>
            </w:tcBorders>
            <w:vAlign w:val="center"/>
          </w:tcPr>
          <w:p w14:paraId="442B1D43">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试剂名称</w:t>
            </w:r>
          </w:p>
        </w:tc>
        <w:tc>
          <w:tcPr>
            <w:tcW w:w="884" w:type="pct"/>
            <w:tcBorders>
              <w:top w:val="single" w:color="auto" w:sz="6" w:space="0"/>
              <w:bottom w:val="single" w:color="auto" w:sz="6" w:space="0"/>
            </w:tcBorders>
            <w:vAlign w:val="center"/>
          </w:tcPr>
          <w:p w14:paraId="0227B4BB">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规格</w:t>
            </w:r>
          </w:p>
        </w:tc>
        <w:tc>
          <w:tcPr>
            <w:tcW w:w="2544" w:type="pct"/>
            <w:tcBorders>
              <w:top w:val="single" w:color="auto" w:sz="6" w:space="0"/>
              <w:bottom w:val="single" w:color="auto" w:sz="6" w:space="0"/>
            </w:tcBorders>
            <w:vAlign w:val="center"/>
          </w:tcPr>
          <w:p w14:paraId="08B70EDE">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简   介</w:t>
            </w:r>
          </w:p>
        </w:tc>
        <w:tc>
          <w:tcPr>
            <w:tcW w:w="755" w:type="pct"/>
            <w:tcBorders>
              <w:top w:val="single" w:color="auto" w:sz="6" w:space="0"/>
              <w:bottom w:val="single" w:color="auto" w:sz="6" w:space="0"/>
            </w:tcBorders>
            <w:vAlign w:val="center"/>
          </w:tcPr>
          <w:p w14:paraId="0C2DDAB1">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储存条件</w:t>
            </w:r>
          </w:p>
        </w:tc>
      </w:tr>
      <w:tr w14:paraId="2E984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4BCB749E">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 xml:space="preserve">试剂A </w:t>
            </w:r>
            <w:r>
              <w:rPr>
                <w:rFonts w:hint="default" w:ascii="Times New Roman" w:hAnsi="Times New Roman" w:eastAsia="微软雅黑" w:cs="Times New Roman"/>
                <w:color w:val="843C0B" w:themeColor="accent2" w:themeShade="80"/>
                <w:sz w:val="18"/>
                <w:szCs w:val="18"/>
              </w:rPr>
              <w:t>●</w:t>
            </w:r>
          </w:p>
        </w:tc>
        <w:tc>
          <w:tcPr>
            <w:tcW w:w="884" w:type="pct"/>
            <w:tcBorders>
              <w:top w:val="nil"/>
              <w:bottom w:val="nil"/>
            </w:tcBorders>
            <w:vAlign w:val="center"/>
          </w:tcPr>
          <w:p w14:paraId="518310FC">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36</w:t>
            </w:r>
            <w:r>
              <w:rPr>
                <w:rFonts w:hint="default" w:ascii="Times New Roman" w:hAnsi="Times New Roman" w:eastAsia="微软雅黑" w:cs="Times New Roman"/>
                <w:sz w:val="18"/>
                <w:szCs w:val="18"/>
              </w:rPr>
              <w:t>0</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μl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eastAsia" w:ascii="Times New Roman" w:hAnsi="Times New Roman" w:eastAsia="微软雅黑" w:cs="Times New Roman"/>
                <w:sz w:val="18"/>
                <w:szCs w:val="18"/>
                <w:lang w:val="en-US" w:eastAsia="zh-CN"/>
              </w:rPr>
              <w:t>12</w:t>
            </w:r>
          </w:p>
        </w:tc>
        <w:tc>
          <w:tcPr>
            <w:tcW w:w="2544" w:type="pct"/>
            <w:tcBorders>
              <w:top w:val="nil"/>
              <w:bottom w:val="nil"/>
            </w:tcBorders>
            <w:vAlign w:val="center"/>
          </w:tcPr>
          <w:p w14:paraId="00960765">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还原烷基化，蛋白质还原烷基化</w:t>
            </w:r>
            <w:r>
              <w:rPr>
                <w:rFonts w:hint="eastAsia" w:ascii="Times New Roman" w:hAnsi="Times New Roman" w:eastAsia="微软雅黑" w:cs="Times New Roman"/>
                <w:sz w:val="18"/>
                <w:szCs w:val="18"/>
                <w:lang w:eastAsia="zh-CN"/>
              </w:rPr>
              <w:t>，</w:t>
            </w:r>
            <w:r>
              <w:rPr>
                <w:rFonts w:hint="default" w:ascii="Times New Roman" w:hAnsi="Times New Roman" w:eastAsia="微软雅黑" w:cs="Times New Roman"/>
                <w:sz w:val="18"/>
                <w:szCs w:val="18"/>
              </w:rPr>
              <w:t>也可用于蛋白裂解</w:t>
            </w:r>
          </w:p>
        </w:tc>
        <w:tc>
          <w:tcPr>
            <w:tcW w:w="755" w:type="pct"/>
            <w:tcBorders>
              <w:top w:val="nil"/>
              <w:bottom w:val="nil"/>
            </w:tcBorders>
            <w:vAlign w:val="center"/>
          </w:tcPr>
          <w:p w14:paraId="4D6B0DCB">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-20℃</w:t>
            </w:r>
          </w:p>
        </w:tc>
      </w:tr>
      <w:tr w14:paraId="693A8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125EEC64">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eastAsia" w:ascii="Times New Roman" w:hAnsi="Times New Roman" w:eastAsia="微软雅黑" w:cs="Times New Roman"/>
                <w:sz w:val="18"/>
                <w:szCs w:val="18"/>
                <w:lang w:val="en-US" w:eastAsia="zh-CN"/>
              </w:rPr>
              <w:t>B</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color w:val="FF0000"/>
                <w:sz w:val="18"/>
                <w:szCs w:val="18"/>
              </w:rPr>
              <w:t>●</w:t>
            </w:r>
          </w:p>
        </w:tc>
        <w:tc>
          <w:tcPr>
            <w:tcW w:w="884" w:type="pct"/>
            <w:tcBorders>
              <w:top w:val="nil"/>
              <w:bottom w:val="nil"/>
            </w:tcBorders>
            <w:vAlign w:val="center"/>
          </w:tcPr>
          <w:p w14:paraId="4669CE5E">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140</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μl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12</w:t>
            </w:r>
          </w:p>
        </w:tc>
        <w:tc>
          <w:tcPr>
            <w:tcW w:w="2544" w:type="pct"/>
            <w:tcBorders>
              <w:top w:val="nil"/>
              <w:bottom w:val="nil"/>
            </w:tcBorders>
            <w:vAlign w:val="center"/>
          </w:tcPr>
          <w:p w14:paraId="764105B0">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酶，蛋白酶解</w:t>
            </w:r>
          </w:p>
        </w:tc>
        <w:tc>
          <w:tcPr>
            <w:tcW w:w="755" w:type="pct"/>
            <w:tcBorders>
              <w:top w:val="nil"/>
              <w:bottom w:val="nil"/>
            </w:tcBorders>
            <w:vAlign w:val="center"/>
          </w:tcPr>
          <w:p w14:paraId="621F250E">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-20℃</w:t>
            </w:r>
          </w:p>
        </w:tc>
      </w:tr>
      <w:tr w14:paraId="5F3C5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18001C02">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eastAsia" w:ascii="Times New Roman" w:hAnsi="Times New Roman" w:eastAsia="微软雅黑" w:cs="Times New Roman"/>
                <w:sz w:val="18"/>
                <w:szCs w:val="18"/>
                <w:lang w:val="en-US" w:eastAsia="zh-CN"/>
              </w:rPr>
              <w:t>C</w:t>
            </w:r>
            <w:r>
              <w:rPr>
                <w:rFonts w:hint="default" w:ascii="Times New Roman" w:hAnsi="Times New Roman" w:eastAsia="微软雅黑" w:cs="Times New Roman"/>
                <w:sz w:val="18"/>
                <w:szCs w:val="18"/>
              </w:rPr>
              <w:t xml:space="preserve"> ●</w:t>
            </w:r>
          </w:p>
        </w:tc>
        <w:tc>
          <w:tcPr>
            <w:tcW w:w="884" w:type="pct"/>
            <w:tcBorders>
              <w:top w:val="nil"/>
              <w:bottom w:val="nil"/>
            </w:tcBorders>
            <w:vAlign w:val="center"/>
          </w:tcPr>
          <w:p w14:paraId="57523F86">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40</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μl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12</w:t>
            </w:r>
          </w:p>
        </w:tc>
        <w:tc>
          <w:tcPr>
            <w:tcW w:w="2544" w:type="pct"/>
            <w:tcBorders>
              <w:top w:val="nil"/>
              <w:bottom w:val="nil"/>
            </w:tcBorders>
            <w:vAlign w:val="center"/>
          </w:tcPr>
          <w:p w14:paraId="06A1FAB3">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终止试剂，终止酶解反应</w:t>
            </w:r>
          </w:p>
        </w:tc>
        <w:tc>
          <w:tcPr>
            <w:tcW w:w="755" w:type="pct"/>
            <w:tcBorders>
              <w:top w:val="nil"/>
              <w:bottom w:val="nil"/>
            </w:tcBorders>
            <w:vAlign w:val="center"/>
          </w:tcPr>
          <w:p w14:paraId="647EC797">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常温</w:t>
            </w:r>
          </w:p>
        </w:tc>
      </w:tr>
      <w:tr w14:paraId="42ADB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4ECD410F">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 xml:space="preserve">试剂G </w:t>
            </w:r>
            <w:r>
              <w:rPr>
                <w:rFonts w:hint="default" w:ascii="Times New Roman" w:hAnsi="Times New Roman" w:eastAsia="微软雅黑" w:cs="Times New Roman"/>
                <w:color w:val="7030A0"/>
                <w:sz w:val="18"/>
                <w:szCs w:val="18"/>
              </w:rPr>
              <w:t>●</w:t>
            </w:r>
          </w:p>
        </w:tc>
        <w:tc>
          <w:tcPr>
            <w:tcW w:w="884" w:type="pct"/>
            <w:tcBorders>
              <w:top w:val="nil"/>
              <w:bottom w:val="nil"/>
            </w:tcBorders>
            <w:vAlign w:val="center"/>
          </w:tcPr>
          <w:p w14:paraId="3BFF9BA3">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120</w:t>
            </w:r>
            <w:r>
              <w:rPr>
                <w:rFonts w:hint="default" w:ascii="Times New Roman" w:hAnsi="Times New Roman" w:eastAsia="微软雅黑" w:cs="Times New Roman"/>
                <w:sz w:val="18"/>
                <w:szCs w:val="18"/>
              </w:rPr>
              <w:t>ml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eastAsia" w:ascii="Times New Roman" w:hAnsi="Times New Roman" w:eastAsia="微软雅黑" w:cs="Times New Roman"/>
                <w:sz w:val="18"/>
                <w:szCs w:val="18"/>
                <w:lang w:val="en-US" w:eastAsia="zh-CN"/>
              </w:rPr>
              <w:t>1</w:t>
            </w:r>
          </w:p>
        </w:tc>
        <w:tc>
          <w:tcPr>
            <w:tcW w:w="2544" w:type="pct"/>
            <w:tcBorders>
              <w:top w:val="nil"/>
              <w:bottom w:val="nil"/>
            </w:tcBorders>
            <w:vAlign w:val="center"/>
          </w:tcPr>
          <w:p w14:paraId="19CF47C3">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磁性微粒清洗液</w:t>
            </w:r>
          </w:p>
        </w:tc>
        <w:tc>
          <w:tcPr>
            <w:tcW w:w="755" w:type="pct"/>
            <w:tcBorders>
              <w:top w:val="nil"/>
              <w:bottom w:val="nil"/>
            </w:tcBorders>
            <w:vAlign w:val="center"/>
          </w:tcPr>
          <w:p w14:paraId="232D8BE4">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4℃</w:t>
            </w:r>
          </w:p>
        </w:tc>
      </w:tr>
      <w:tr w14:paraId="77973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0D982033">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试剂</w:t>
            </w:r>
            <w:r>
              <w:rPr>
                <w:rFonts w:hint="eastAsia" w:ascii="Times New Roman" w:hAnsi="Times New Roman" w:eastAsia="微软雅黑" w:cs="Times New Roman"/>
                <w:sz w:val="18"/>
                <w:szCs w:val="18"/>
                <w:lang w:val="en-US" w:eastAsia="zh-CN"/>
              </w:rPr>
              <w:t>H</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color w:val="FFC000"/>
                <w:sz w:val="18"/>
                <w:szCs w:val="18"/>
              </w:rPr>
              <w:t>●</w:t>
            </w:r>
          </w:p>
        </w:tc>
        <w:tc>
          <w:tcPr>
            <w:tcW w:w="884" w:type="pct"/>
            <w:tcBorders>
              <w:top w:val="nil"/>
              <w:bottom w:val="nil"/>
            </w:tcBorders>
            <w:vAlign w:val="center"/>
          </w:tcPr>
          <w:p w14:paraId="6C843DC5">
            <w:pPr>
              <w:spacing w:line="360" w:lineRule="auto"/>
              <w:jc w:val="center"/>
              <w:rPr>
                <w:rFonts w:hint="default" w:ascii="Times New Roman" w:hAnsi="Times New Roman" w:eastAsia="微软雅黑" w:cs="Times New Roman"/>
                <w:kern w:val="2"/>
                <w:sz w:val="18"/>
                <w:szCs w:val="18"/>
                <w:lang w:val="en-US" w:eastAsia="zh-CN" w:bidi="ar-SA"/>
              </w:rPr>
            </w:pPr>
            <w:r>
              <w:rPr>
                <w:rFonts w:hint="eastAsia" w:ascii="Times New Roman" w:hAnsi="Times New Roman" w:eastAsia="微软雅黑" w:cs="Times New Roman"/>
                <w:sz w:val="18"/>
                <w:szCs w:val="18"/>
                <w:lang w:val="en-US" w:eastAsia="zh-CN"/>
              </w:rPr>
              <w:t>1.7m</w:t>
            </w:r>
            <w:r>
              <w:rPr>
                <w:rFonts w:hint="default" w:ascii="Times New Roman" w:hAnsi="Times New Roman" w:eastAsia="微软雅黑" w:cs="Times New Roman"/>
                <w:sz w:val="18"/>
                <w:szCs w:val="18"/>
              </w:rPr>
              <w:t>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6</w:t>
            </w:r>
          </w:p>
        </w:tc>
        <w:tc>
          <w:tcPr>
            <w:tcW w:w="2544" w:type="pct"/>
            <w:tcBorders>
              <w:top w:val="nil"/>
              <w:bottom w:val="nil"/>
            </w:tcBorders>
            <w:vAlign w:val="center"/>
          </w:tcPr>
          <w:p w14:paraId="1D80D0AC">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磁性</w:t>
            </w:r>
            <w:r>
              <w:rPr>
                <w:rFonts w:hint="default" w:ascii="Times New Roman" w:hAnsi="Times New Roman" w:eastAsia="微软雅黑" w:cs="Times New Roman"/>
                <w:sz w:val="18"/>
                <w:szCs w:val="18"/>
                <w:lang w:val="en-US" w:eastAsia="zh-CN"/>
              </w:rPr>
              <w:t>微粒</w:t>
            </w:r>
            <w:r>
              <w:rPr>
                <w:rFonts w:hint="default" w:ascii="Times New Roman" w:hAnsi="Times New Roman" w:eastAsia="微软雅黑" w:cs="Times New Roman"/>
                <w:sz w:val="18"/>
                <w:szCs w:val="18"/>
              </w:rPr>
              <w:t>悬液</w:t>
            </w:r>
          </w:p>
        </w:tc>
        <w:tc>
          <w:tcPr>
            <w:tcW w:w="755" w:type="pct"/>
            <w:tcBorders>
              <w:top w:val="nil"/>
              <w:bottom w:val="nil"/>
            </w:tcBorders>
            <w:vAlign w:val="center"/>
          </w:tcPr>
          <w:p w14:paraId="79848185">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4℃</w:t>
            </w:r>
          </w:p>
        </w:tc>
      </w:tr>
      <w:tr w14:paraId="2FBC6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0B600F41">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Cartridge</w:t>
            </w:r>
          </w:p>
        </w:tc>
        <w:tc>
          <w:tcPr>
            <w:tcW w:w="884" w:type="pct"/>
            <w:tcBorders>
              <w:top w:val="nil"/>
              <w:bottom w:val="nil"/>
            </w:tcBorders>
            <w:vAlign w:val="center"/>
          </w:tcPr>
          <w:p w14:paraId="00221FB6">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20μg载量</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96</w:t>
            </w:r>
          </w:p>
        </w:tc>
        <w:tc>
          <w:tcPr>
            <w:tcW w:w="2544" w:type="pct"/>
            <w:tcBorders>
              <w:top w:val="nil"/>
              <w:bottom w:val="nil"/>
            </w:tcBorders>
            <w:vAlign w:val="center"/>
          </w:tcPr>
          <w:p w14:paraId="41CB43D3">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肽段脱盐</w:t>
            </w:r>
          </w:p>
        </w:tc>
        <w:tc>
          <w:tcPr>
            <w:tcW w:w="755" w:type="pct"/>
            <w:tcBorders>
              <w:top w:val="nil"/>
              <w:bottom w:val="nil"/>
            </w:tcBorders>
            <w:vAlign w:val="center"/>
          </w:tcPr>
          <w:p w14:paraId="51778C17">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常温</w:t>
            </w:r>
          </w:p>
        </w:tc>
      </w:tr>
      <w:tr w14:paraId="176C5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0ADD03BF">
            <w:pPr>
              <w:spacing w:line="360" w:lineRule="auto"/>
              <w:jc w:val="both"/>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 xml:space="preserve">    S板</w:t>
            </w:r>
          </w:p>
        </w:tc>
        <w:tc>
          <w:tcPr>
            <w:tcW w:w="884" w:type="pct"/>
            <w:tcBorders>
              <w:top w:val="nil"/>
              <w:bottom w:val="nil"/>
            </w:tcBorders>
            <w:vAlign w:val="center"/>
          </w:tcPr>
          <w:p w14:paraId="73EA62E0">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1（96X）</w:t>
            </w:r>
          </w:p>
        </w:tc>
        <w:tc>
          <w:tcPr>
            <w:tcW w:w="2544" w:type="pct"/>
            <w:tcBorders>
              <w:top w:val="nil"/>
              <w:bottom w:val="nil"/>
            </w:tcBorders>
            <w:vAlign w:val="center"/>
          </w:tcPr>
          <w:p w14:paraId="122F3F53">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用于样品的还原烷基化、酶解</w:t>
            </w:r>
          </w:p>
        </w:tc>
        <w:tc>
          <w:tcPr>
            <w:tcW w:w="755" w:type="pct"/>
            <w:tcBorders>
              <w:top w:val="nil"/>
              <w:bottom w:val="nil"/>
            </w:tcBorders>
            <w:vAlign w:val="center"/>
          </w:tcPr>
          <w:p w14:paraId="6B47B05F">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tr w14:paraId="16347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2E3DB065">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Waste 板</w:t>
            </w:r>
          </w:p>
        </w:tc>
        <w:tc>
          <w:tcPr>
            <w:tcW w:w="884" w:type="pct"/>
            <w:tcBorders>
              <w:top w:val="nil"/>
              <w:bottom w:val="nil"/>
            </w:tcBorders>
            <w:vAlign w:val="center"/>
          </w:tcPr>
          <w:p w14:paraId="68EBFEBC">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1（96X）</w:t>
            </w:r>
          </w:p>
        </w:tc>
        <w:tc>
          <w:tcPr>
            <w:tcW w:w="2544" w:type="pct"/>
            <w:tcBorders>
              <w:top w:val="nil"/>
              <w:bottom w:val="nil"/>
            </w:tcBorders>
            <w:vAlign w:val="center"/>
          </w:tcPr>
          <w:p w14:paraId="515B92A6">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脱盐废液收集</w:t>
            </w:r>
          </w:p>
        </w:tc>
        <w:tc>
          <w:tcPr>
            <w:tcW w:w="755" w:type="pct"/>
            <w:tcBorders>
              <w:top w:val="nil"/>
              <w:bottom w:val="nil"/>
            </w:tcBorders>
            <w:vAlign w:val="center"/>
          </w:tcPr>
          <w:p w14:paraId="5021580A">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tr w14:paraId="73321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75C3DEB5">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Collection 板</w:t>
            </w:r>
          </w:p>
        </w:tc>
        <w:tc>
          <w:tcPr>
            <w:tcW w:w="884" w:type="pct"/>
            <w:tcBorders>
              <w:top w:val="nil"/>
              <w:bottom w:val="nil"/>
            </w:tcBorders>
            <w:vAlign w:val="center"/>
          </w:tcPr>
          <w:p w14:paraId="01C3099F">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1（96X）</w:t>
            </w:r>
          </w:p>
        </w:tc>
        <w:tc>
          <w:tcPr>
            <w:tcW w:w="2544" w:type="pct"/>
            <w:tcBorders>
              <w:top w:val="nil"/>
              <w:bottom w:val="nil"/>
            </w:tcBorders>
            <w:vAlign w:val="center"/>
          </w:tcPr>
          <w:p w14:paraId="401589CF">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洗脱肽段收集</w:t>
            </w:r>
          </w:p>
        </w:tc>
        <w:tc>
          <w:tcPr>
            <w:tcW w:w="755" w:type="pct"/>
            <w:tcBorders>
              <w:top w:val="nil"/>
              <w:bottom w:val="nil"/>
            </w:tcBorders>
            <w:vAlign w:val="center"/>
          </w:tcPr>
          <w:p w14:paraId="5FF7B359">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tr w14:paraId="544F1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4AAD1B61">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封口膜</w:t>
            </w:r>
          </w:p>
        </w:tc>
        <w:tc>
          <w:tcPr>
            <w:tcW w:w="884" w:type="pct"/>
            <w:tcBorders>
              <w:top w:val="nil"/>
              <w:bottom w:val="nil"/>
            </w:tcBorders>
            <w:vAlign w:val="center"/>
          </w:tcPr>
          <w:p w14:paraId="37AA89BE">
            <w:pPr>
              <w:spacing w:line="360" w:lineRule="auto"/>
              <w:jc w:val="center"/>
              <w:rPr>
                <w:rFonts w:hint="default" w:ascii="Times New Roman" w:hAnsi="Times New Roman" w:eastAsia="微软雅黑" w:cs="Times New Roman"/>
                <w:sz w:val="18"/>
                <w:szCs w:val="18"/>
              </w:rPr>
            </w:pPr>
            <w:r>
              <w:rPr>
                <w:rFonts w:hint="eastAsia" w:ascii="Times New Roman" w:hAnsi="Times New Roman" w:eastAsia="微软雅黑" w:cs="Times New Roman"/>
                <w:sz w:val="18"/>
                <w:szCs w:val="18"/>
                <w:lang w:val="en-US" w:eastAsia="zh-CN"/>
              </w:rPr>
              <w:t>1</w:t>
            </w:r>
          </w:p>
        </w:tc>
        <w:tc>
          <w:tcPr>
            <w:tcW w:w="2544" w:type="pct"/>
            <w:tcBorders>
              <w:top w:val="nil"/>
              <w:bottom w:val="nil"/>
            </w:tcBorders>
            <w:vAlign w:val="center"/>
          </w:tcPr>
          <w:p w14:paraId="693C5086">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96孔板封口</w:t>
            </w:r>
          </w:p>
        </w:tc>
        <w:tc>
          <w:tcPr>
            <w:tcW w:w="755" w:type="pct"/>
            <w:tcBorders>
              <w:top w:val="nil"/>
              <w:bottom w:val="nil"/>
            </w:tcBorders>
            <w:vAlign w:val="center"/>
          </w:tcPr>
          <w:p w14:paraId="5971D87B">
            <w:pPr>
              <w:spacing w:line="360" w:lineRule="auto"/>
              <w:jc w:val="center"/>
              <w:rPr>
                <w:rFonts w:hint="default" w:ascii="Times New Roman" w:hAnsi="Times New Roman" w:eastAsia="微软雅黑" w:cs="Times New Roman"/>
                <w:sz w:val="18"/>
                <w:szCs w:val="18"/>
              </w:rPr>
            </w:pPr>
            <w:r>
              <w:rPr>
                <w:rFonts w:hint="eastAsia" w:ascii="Times New Roman" w:hAnsi="Times New Roman" w:eastAsia="微软雅黑" w:cs="Times New Roman"/>
                <w:sz w:val="18"/>
                <w:szCs w:val="18"/>
                <w:lang w:val="en-US" w:eastAsia="zh-CN"/>
              </w:rPr>
              <w:t>常温</w:t>
            </w:r>
          </w:p>
        </w:tc>
      </w:tr>
      <w:tr w14:paraId="1442B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517" w:type="dxa"/>
            <w:tcBorders>
              <w:top w:val="nil"/>
              <w:bottom w:val="nil"/>
            </w:tcBorders>
            <w:vAlign w:val="center"/>
          </w:tcPr>
          <w:p w14:paraId="192CFC04">
            <w:pPr>
              <w:spacing w:line="360" w:lineRule="auto"/>
              <w:jc w:val="center"/>
              <w:rPr>
                <w:rFonts w:hint="eastAsia" w:ascii="Times New Roman" w:hAnsi="Times New Roman" w:eastAsia="微软雅黑" w:cs="Times New Roman"/>
                <w:sz w:val="18"/>
                <w:szCs w:val="18"/>
                <w:lang w:val="en-US" w:eastAsia="zh-CN"/>
              </w:rPr>
            </w:pPr>
            <w:bookmarkStart w:id="4" w:name="_GoBack" w:colFirst="0" w:colLast="3"/>
            <w:r>
              <w:rPr>
                <w:rFonts w:hint="default" w:ascii="Times New Roman" w:hAnsi="Times New Roman" w:eastAsia="微软雅黑" w:cs="Times New Roman"/>
                <w:sz w:val="18"/>
                <w:szCs w:val="18"/>
                <w:lang w:val="en-US" w:eastAsia="zh-CN"/>
              </w:rPr>
              <w:t>Adaptor</w:t>
            </w:r>
          </w:p>
        </w:tc>
        <w:tc>
          <w:tcPr>
            <w:tcW w:w="1645" w:type="dxa"/>
            <w:tcBorders>
              <w:top w:val="nil"/>
              <w:bottom w:val="nil"/>
            </w:tcBorders>
            <w:vAlign w:val="center"/>
          </w:tcPr>
          <w:p w14:paraId="1E25880D">
            <w:pPr>
              <w:spacing w:line="360" w:lineRule="auto"/>
              <w:jc w:val="center"/>
              <w:rPr>
                <w:rFonts w:hint="eastAsia"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1（96X）</w:t>
            </w:r>
          </w:p>
        </w:tc>
        <w:tc>
          <w:tcPr>
            <w:tcW w:w="4735" w:type="dxa"/>
            <w:tcBorders>
              <w:top w:val="nil"/>
              <w:bottom w:val="nil"/>
            </w:tcBorders>
            <w:vAlign w:val="center"/>
          </w:tcPr>
          <w:p w14:paraId="0CC0439B">
            <w:pPr>
              <w:spacing w:line="360" w:lineRule="auto"/>
              <w:jc w:val="center"/>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sz w:val="18"/>
                <w:szCs w:val="18"/>
                <w:lang w:val="en-US" w:eastAsia="zh-CN"/>
              </w:rPr>
              <w:t>96孔板除盐适配器</w:t>
            </w:r>
            <w:r>
              <w:rPr>
                <w:rFonts w:hint="eastAsia" w:ascii="Times New Roman" w:hAnsi="Times New Roman" w:eastAsia="微软雅黑" w:cs="Times New Roman"/>
                <w:sz w:val="18"/>
                <w:szCs w:val="18"/>
                <w:lang w:val="en-US" w:eastAsia="zh-CN"/>
              </w:rPr>
              <w:t>（仅在首次购买96X试剂盒时附赠）</w:t>
            </w:r>
          </w:p>
        </w:tc>
        <w:tc>
          <w:tcPr>
            <w:tcW w:w="1406" w:type="dxa"/>
            <w:tcBorders>
              <w:top w:val="nil"/>
              <w:bottom w:val="nil"/>
            </w:tcBorders>
            <w:vAlign w:val="center"/>
          </w:tcPr>
          <w:p w14:paraId="65484C19">
            <w:pPr>
              <w:spacing w:line="360" w:lineRule="auto"/>
              <w:jc w:val="center"/>
              <w:rPr>
                <w:rFonts w:hint="eastAsia"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常温</w:t>
            </w:r>
          </w:p>
        </w:tc>
      </w:tr>
      <w:bookmarkEnd w:id="4"/>
    </w:tbl>
    <w:p w14:paraId="5EA1639C">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0A98E12E">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易肽DeeP低丰度蛋白富集试剂盒基于功能性生物磁珠对生物样本中低丰度蛋白进行富集，突破物种和蛋白种类的限制。基于简单的孵育-磁分离-清洗三步即可实现高效快速的低丰度蛋白富集。</w:t>
      </w:r>
    </w:p>
    <w:p w14:paraId="5C84669F">
      <w:pPr>
        <w:jc w:val="left"/>
        <w:rPr>
          <w:rFonts w:hint="eastAsia" w:ascii="微软雅黑" w:hAnsi="微软雅黑" w:eastAsia="微软雅黑" w:cs="微软雅黑"/>
          <w:lang w:val="en-US" w:eastAsia="zh-CN"/>
        </w:rPr>
      </w:pPr>
      <w:r>
        <w:rPr>
          <w:rFonts w:hint="default" w:ascii="Times New Roman" w:hAnsi="Times New Roman" w:eastAsia="微软雅黑" w:cs="Times New Roman"/>
          <w:lang w:val="en-US" w:eastAsia="zh-CN"/>
        </w:rPr>
        <w:t>功能性生物磁珠是指表面修饰有功能性基团的具有超顺磁性的磁性微粒，表面的功能性基团包括羧基（PuriMag Si-COOH，PuriMag）、氨基（PuriMag Si-NH2，PuriMag）、阳离子涂层（PuriMag Si-WAX，PuriMag）、阴离子涂层（PuriMag Si-WCX，PuriMag）和羟基（PuriMag GS-OH，PuriMag），可通过静电相互作用等非共价作用与生物样本中的蛋白进行结合，从而实现对低丰度蛋白高效快速富集。并且由于具有磁性，富集到的蛋白更易实现磁场下快速分离，操作更简单</w:t>
      </w:r>
      <w:r>
        <w:rPr>
          <w:rFonts w:hint="eastAsia" w:ascii="微软雅黑" w:hAnsi="微软雅黑" w:eastAsia="微软雅黑" w:cs="微软雅黑"/>
          <w:lang w:val="en-US" w:eastAsia="zh-CN"/>
        </w:rPr>
        <w:t>。</w:t>
      </w:r>
    </w:p>
    <w:p w14:paraId="3F455C33">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同时，基于溶液内快速酶解的前处理方法，解决了蛋白洗脱不完全及传统方法耗时长的弊端，仅需</w:t>
      </w:r>
      <w:r>
        <w:rPr>
          <w:rFonts w:hint="default" w:ascii="Times New Roman" w:hAnsi="Times New Roman" w:eastAsia="微软雅黑" w:cs="Times New Roman"/>
          <w:lang w:val="en-US" w:eastAsia="zh-CN"/>
        </w:rPr>
        <w:t>3-4</w:t>
      </w:r>
      <w:r>
        <w:rPr>
          <w:rFonts w:hint="eastAsia" w:ascii="微软雅黑" w:hAnsi="微软雅黑" w:eastAsia="微软雅黑" w:cs="微软雅黑"/>
          <w:lang w:val="en-US" w:eastAsia="zh-CN"/>
        </w:rPr>
        <w:t>小时即可完成质谱检测前的所有步骤，实现低丰度蛋白的高效快速富集及制备，实现各种样本的蛋白质组深度覆盖检测。</w:t>
      </w:r>
    </w:p>
    <w:p w14:paraId="2DED14D5">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774055" cy="3184525"/>
            <wp:effectExtent l="0" t="0" r="7620" b="0"/>
            <wp:docPr id="4" name="图片 4" descr="OSFP0002-96-白色除盐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OSFP0002-96-白色除盐头"/>
                    <pic:cNvPicPr>
                      <a:picLocks noChangeAspect="1"/>
                    </pic:cNvPicPr>
                  </pic:nvPicPr>
                  <pic:blipFill>
                    <a:blip r:embed="rId6"/>
                    <a:stretch>
                      <a:fillRect/>
                    </a:stretch>
                  </pic:blipFill>
                  <pic:spPr>
                    <a:xfrm>
                      <a:off x="0" y="0"/>
                      <a:ext cx="5774055" cy="3184525"/>
                    </a:xfrm>
                    <a:prstGeom prst="rect">
                      <a:avLst/>
                    </a:prstGeom>
                  </pic:spPr>
                </pic:pic>
              </a:graphicData>
            </a:graphic>
          </wp:inline>
        </w:drawing>
      </w:r>
    </w:p>
    <w:p w14:paraId="339FDFB1">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需要准备的试剂耗材</w:t>
      </w:r>
    </w:p>
    <w:p w14:paraId="1077BBDE">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3.1 设备</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15"/>
        <w:gridCol w:w="1531"/>
        <w:gridCol w:w="6060"/>
      </w:tblGrid>
      <w:tr w14:paraId="4E17C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6" w:space="0"/>
              <w:bottom w:val="single" w:color="auto" w:sz="4" w:space="0"/>
            </w:tcBorders>
            <w:vAlign w:val="center"/>
          </w:tcPr>
          <w:p w14:paraId="055A6594">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vAlign w:val="center"/>
          </w:tcPr>
          <w:p w14:paraId="4F25D163">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vAlign w:val="center"/>
          </w:tcPr>
          <w:p w14:paraId="205A12D4">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0B79E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vAlign w:val="center"/>
          </w:tcPr>
          <w:p w14:paraId="50DC24A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vAlign w:val="center"/>
          </w:tcPr>
          <w:p w14:paraId="1477308A">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79730" cy="494030"/>
                  <wp:effectExtent l="0" t="0" r="1270" b="8890"/>
                  <wp:docPr id="5" name="图片 5" descr="移液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移液枪"/>
                          <pic:cNvPicPr>
                            <a:picLocks noChangeAspect="1"/>
                          </pic:cNvPicPr>
                        </pic:nvPicPr>
                        <pic:blipFill>
                          <a:blip r:embed="rId7">
                            <a:extLst>
                              <a:ext uri="{96DAC541-7B7A-43D3-8B79-37D633B846F1}">
                                <asvg:svgBlip xmlns:asvg="http://schemas.microsoft.com/office/drawing/2016/SVG/main" r:embed="rId8"/>
                              </a:ext>
                            </a:extLst>
                          </a:blip>
                          <a:srcRect l="34574" t="14811" r="34917" b="10270"/>
                          <a:stretch>
                            <a:fillRect/>
                          </a:stretch>
                        </pic:blipFill>
                        <pic:spPr>
                          <a:xfrm>
                            <a:off x="0" y="0"/>
                            <a:ext cx="379730" cy="494030"/>
                          </a:xfrm>
                          <a:prstGeom prst="rect">
                            <a:avLst/>
                          </a:prstGeom>
                        </pic:spPr>
                      </pic:pic>
                    </a:graphicData>
                  </a:graphic>
                </wp:inline>
              </w:drawing>
            </w:r>
          </w:p>
        </w:tc>
        <w:tc>
          <w:tcPr>
            <w:tcW w:w="3256" w:type="pct"/>
            <w:tcBorders>
              <w:top w:val="single" w:color="auto" w:sz="4" w:space="0"/>
              <w:bottom w:val="nil"/>
            </w:tcBorders>
            <w:vAlign w:val="center"/>
          </w:tcPr>
          <w:p w14:paraId="3E2A7B58">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3ED40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6CFB3871">
            <w:pPr>
              <w:spacing w:line="240" w:lineRule="auto"/>
              <w:jc w:val="center"/>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磁力架</w:t>
            </w:r>
          </w:p>
        </w:tc>
        <w:tc>
          <w:tcPr>
            <w:tcW w:w="822" w:type="pct"/>
            <w:tcBorders>
              <w:top w:val="nil"/>
              <w:bottom w:val="nil"/>
            </w:tcBorders>
            <w:vAlign w:val="center"/>
          </w:tcPr>
          <w:p w14:paraId="249BD23A">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749935" cy="342265"/>
                  <wp:effectExtent l="0" t="0" r="12065" b="8255"/>
                  <wp:docPr id="6" name="图片 6" descr="磁力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磁力架"/>
                          <pic:cNvPicPr>
                            <a:picLocks noChangeAspect="1"/>
                          </pic:cNvPicPr>
                        </pic:nvPicPr>
                        <pic:blipFill>
                          <a:blip r:embed="rId9">
                            <a:extLst>
                              <a:ext uri="{96DAC541-7B7A-43D3-8B79-37D633B846F1}">
                                <asvg:svgBlip xmlns:asvg="http://schemas.microsoft.com/office/drawing/2016/SVG/main" r:embed="rId10"/>
                              </a:ext>
                            </a:extLst>
                          </a:blip>
                          <a:srcRect l="14654" t="22686" r="28392" b="31129"/>
                          <a:stretch>
                            <a:fillRect/>
                          </a:stretch>
                        </pic:blipFill>
                        <pic:spPr>
                          <a:xfrm>
                            <a:off x="0" y="0"/>
                            <a:ext cx="749935" cy="342265"/>
                          </a:xfrm>
                          <a:prstGeom prst="rect">
                            <a:avLst/>
                          </a:prstGeom>
                        </pic:spPr>
                      </pic:pic>
                    </a:graphicData>
                  </a:graphic>
                </wp:inline>
              </w:drawing>
            </w:r>
          </w:p>
        </w:tc>
        <w:tc>
          <w:tcPr>
            <w:tcW w:w="3256" w:type="pct"/>
            <w:tcBorders>
              <w:top w:val="nil"/>
              <w:bottom w:val="nil"/>
            </w:tcBorders>
            <w:vAlign w:val="center"/>
          </w:tcPr>
          <w:p w14:paraId="14AC714E">
            <w:pPr>
              <w:spacing w:line="240" w:lineRule="auto"/>
              <w:jc w:val="left"/>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rPr>
              <w:t>用于磁性</w:t>
            </w:r>
            <w:r>
              <w:rPr>
                <w:rFonts w:hint="eastAsia" w:ascii="Times New Roman" w:hAnsi="Times New Roman" w:eastAsia="微软雅黑" w:cs="Times New Roman"/>
                <w:sz w:val="18"/>
                <w:szCs w:val="18"/>
                <w:lang w:val="en-US" w:eastAsia="zh-CN"/>
              </w:rPr>
              <w:t>微粒</w:t>
            </w:r>
            <w:r>
              <w:rPr>
                <w:rFonts w:hint="eastAsia" w:ascii="Times New Roman" w:hAnsi="Times New Roman" w:eastAsia="微软雅黑" w:cs="Times New Roman"/>
                <w:sz w:val="18"/>
                <w:szCs w:val="18"/>
              </w:rPr>
              <w:t>的清洗及去除</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高通量操作可使用磁力棒</w:t>
            </w:r>
          </w:p>
        </w:tc>
      </w:tr>
      <w:tr w14:paraId="28CA8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3695B180">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vAlign w:val="center"/>
          </w:tcPr>
          <w:p w14:paraId="69AC4171">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7060" cy="504825"/>
                  <wp:effectExtent l="0" t="0" r="2540" b="13335"/>
                  <wp:docPr id="7" name="图片 7" descr="恒温混匀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恒温混匀仪"/>
                          <pic:cNvPicPr>
                            <a:picLocks noChangeAspect="1"/>
                          </pic:cNvPicPr>
                        </pic:nvPicPr>
                        <pic:blipFill>
                          <a:blip r:embed="rId11">
                            <a:extLst>
                              <a:ext uri="{96DAC541-7B7A-43D3-8B79-37D633B846F1}">
                                <asvg:svgBlip xmlns:asvg="http://schemas.microsoft.com/office/drawing/2016/SVG/main" r:embed="rId12"/>
                              </a:ext>
                            </a:extLst>
                          </a:blip>
                          <a:srcRect l="22839" t="16378" r="32914" b="18311"/>
                          <a:stretch>
                            <a:fillRect/>
                          </a:stretch>
                        </pic:blipFill>
                        <pic:spPr>
                          <a:xfrm>
                            <a:off x="0" y="0"/>
                            <a:ext cx="607060" cy="504825"/>
                          </a:xfrm>
                          <a:prstGeom prst="rect">
                            <a:avLst/>
                          </a:prstGeom>
                        </pic:spPr>
                      </pic:pic>
                    </a:graphicData>
                  </a:graphic>
                </wp:inline>
              </w:drawing>
            </w:r>
          </w:p>
        </w:tc>
        <w:tc>
          <w:tcPr>
            <w:tcW w:w="3256" w:type="pct"/>
            <w:tcBorders>
              <w:top w:val="nil"/>
              <w:bottom w:val="nil"/>
            </w:tcBorders>
            <w:vAlign w:val="center"/>
          </w:tcPr>
          <w:p w14:paraId="3833BE6C">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547E8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680378A3">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vAlign w:val="center"/>
          </w:tcPr>
          <w:p w14:paraId="2379CCF8">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666115" cy="582930"/>
                  <wp:effectExtent l="0" t="0" r="8255" b="127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3"/>
                          <a:stretch>
                            <a:fillRect/>
                          </a:stretch>
                        </pic:blipFill>
                        <pic:spPr>
                          <a:xfrm>
                            <a:off x="0" y="0"/>
                            <a:ext cx="666115" cy="582930"/>
                          </a:xfrm>
                          <a:prstGeom prst="rect">
                            <a:avLst/>
                          </a:prstGeom>
                          <a:noFill/>
                          <a:ln>
                            <a:noFill/>
                          </a:ln>
                        </pic:spPr>
                      </pic:pic>
                    </a:graphicData>
                  </a:graphic>
                </wp:inline>
              </w:drawing>
            </w:r>
          </w:p>
        </w:tc>
        <w:tc>
          <w:tcPr>
            <w:tcW w:w="3256" w:type="pct"/>
            <w:tcBorders>
              <w:top w:val="nil"/>
              <w:bottom w:val="nil"/>
            </w:tcBorders>
            <w:vAlign w:val="center"/>
          </w:tcPr>
          <w:p w14:paraId="7468F64B">
            <w:pPr>
              <w:spacing w:line="240" w:lineRule="auto"/>
              <w:jc w:val="left"/>
              <w:rPr>
                <w:rFonts w:hint="eastAsia" w:ascii="Times New Roman" w:hAnsi="Times New Roman" w:eastAsia="微软雅黑" w:cs="Times New Roman"/>
                <w:sz w:val="18"/>
                <w:szCs w:val="18"/>
                <w:lang w:val="en-US" w:eastAsia="zh-CN"/>
              </w:rPr>
            </w:pPr>
            <w:r>
              <w:rPr>
                <w:rFonts w:ascii="Times New Roman" w:hAnsi="Times New Roman" w:eastAsia="微软雅黑" w:cs="Times New Roman"/>
                <w:sz w:val="18"/>
                <w:szCs w:val="18"/>
              </w:rPr>
              <w:t>冷冻离心机用于蛋白提取，常温离心机用于肽段脱盐，适配器支持1.5/2ml离心管</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高通量操作需要适配96孔板</w:t>
            </w:r>
          </w:p>
        </w:tc>
      </w:tr>
      <w:tr w14:paraId="2E47E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single" w:color="auto" w:sz="4" w:space="0"/>
            </w:tcBorders>
            <w:vAlign w:val="center"/>
          </w:tcPr>
          <w:p w14:paraId="44D71963">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single" w:color="auto" w:sz="4" w:space="0"/>
            </w:tcBorders>
            <w:vAlign w:val="center"/>
          </w:tcPr>
          <w:p w14:paraId="7A5532D5">
            <w:pPr>
              <w:spacing w:line="240" w:lineRule="auto"/>
              <w:jc w:val="left"/>
              <w:rPr>
                <w:rFonts w:ascii="Times New Roman" w:hAnsi="Times New Roman" w:eastAsia="微软雅黑" w:cs="Times New Roman"/>
                <w:sz w:val="18"/>
                <w:szCs w:val="18"/>
              </w:rPr>
            </w:pPr>
            <w:r>
              <w:drawing>
                <wp:inline distT="0" distB="0" distL="114300" distR="114300">
                  <wp:extent cx="759460" cy="937895"/>
                  <wp:effectExtent l="0" t="0" r="254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4"/>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vAlign w:val="center"/>
          </w:tcPr>
          <w:p w14:paraId="45A013DF">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4595C8EB">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3.2 试剂</w:t>
      </w:r>
    </w:p>
    <w:p w14:paraId="46BB2FD8">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Trifluoroacetic acid (TFA)  </w:t>
      </w:r>
    </w:p>
    <w:p w14:paraId="748A1E2A">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Acetonitrile (ACN), LC-MS Grade </w:t>
      </w:r>
    </w:p>
    <w:p w14:paraId="63C63ADE">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Water, LC-MS Grade  </w:t>
      </w:r>
    </w:p>
    <w:p w14:paraId="15F03FAB">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Methanol (MeOH), Optima™ LC-MS Grade </w:t>
      </w:r>
    </w:p>
    <w:p w14:paraId="3AECC2DC">
      <w:pPr>
        <w:widowControl/>
        <w:numPr>
          <w:ilvl w:val="0"/>
          <w:numId w:val="2"/>
        </w:numPr>
        <w:spacing w:line="240" w:lineRule="auto"/>
        <w:jc w:val="left"/>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Low Protein Binding Microcentrifuge Tubes, 2.0 mL/1.5mL</w:t>
      </w:r>
    </w:p>
    <w:p w14:paraId="00030ED9">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4. 试剂准备</w:t>
      </w:r>
    </w:p>
    <w:p w14:paraId="1DEF4F7C">
      <w:pPr>
        <w:widowControl/>
        <w:spacing w:line="240" w:lineRule="auto"/>
        <w:jc w:val="left"/>
        <w:rPr>
          <w:rFonts w:hint="default" w:ascii="Times New Roman" w:hAnsi="Times New Roman" w:eastAsia="微软雅黑" w:cs="Times New Roman"/>
          <w:color w:val="000000"/>
          <w:kern w:val="0"/>
          <w:sz w:val="21"/>
          <w:szCs w:val="21"/>
          <w:lang w:bidi="ar"/>
        </w:rPr>
      </w:pPr>
      <w:r>
        <w:rPr>
          <w:rFonts w:hint="default" w:ascii="Times New Roman" w:hAnsi="Times New Roman" w:eastAsia="微软雅黑" w:cs="Times New Roman"/>
          <w:b/>
          <w:bCs/>
          <w:color w:val="000000"/>
          <w:kern w:val="0"/>
          <w:sz w:val="21"/>
          <w:szCs w:val="21"/>
          <w:lang w:bidi="ar"/>
        </w:rPr>
        <w:t>Condition buffer：</w:t>
      </w:r>
      <w:r>
        <w:rPr>
          <w:rFonts w:hint="default" w:ascii="Times New Roman" w:hAnsi="Times New Roman" w:eastAsia="微软雅黑" w:cs="Times New Roman"/>
          <w:color w:val="000000"/>
          <w:kern w:val="0"/>
          <w:sz w:val="21"/>
          <w:szCs w:val="21"/>
          <w:lang w:bidi="ar"/>
        </w:rPr>
        <w:t>70%ACN，0.2%TFA，每个样本需要100μl，2</w:t>
      </w:r>
      <w:r>
        <w:rPr>
          <w:rFonts w:hint="eastAsia" w:ascii="Times New Roman" w:hAnsi="Times New Roman" w:eastAsia="微软雅黑" w:cs="Times New Roman"/>
          <w:color w:val="000000"/>
          <w:kern w:val="0"/>
          <w:sz w:val="21"/>
          <w:szCs w:val="21"/>
          <w:lang w:val="en-US" w:eastAsia="zh-CN" w:bidi="ar"/>
        </w:rPr>
        <w:t>0</w:t>
      </w:r>
      <w:r>
        <w:rPr>
          <w:rFonts w:hint="default"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2.98m</w:t>
      </w:r>
      <w:r>
        <w:rPr>
          <w:rFonts w:hint="default" w:ascii="Times New Roman" w:hAnsi="Times New Roman" w:eastAsia="微软雅黑" w:cs="Times New Roman"/>
          <w:color w:val="000000"/>
          <w:kern w:val="0"/>
          <w:sz w:val="21"/>
          <w:szCs w:val="21"/>
          <w:lang w:bidi="ar"/>
        </w:rPr>
        <w:t>l超纯水和7</w:t>
      </w:r>
      <w:r>
        <w:rPr>
          <w:rFonts w:hint="eastAsia" w:ascii="Times New Roman" w:hAnsi="Times New Roman" w:eastAsia="微软雅黑" w:cs="Times New Roman"/>
          <w:color w:val="000000"/>
          <w:kern w:val="0"/>
          <w:sz w:val="21"/>
          <w:szCs w:val="21"/>
          <w:lang w:val="en-US" w:eastAsia="zh-CN" w:bidi="ar"/>
        </w:rPr>
        <w:t>m</w:t>
      </w:r>
      <w:r>
        <w:rPr>
          <w:rFonts w:hint="default" w:ascii="Times New Roman" w:hAnsi="Times New Roman" w:eastAsia="微软雅黑" w:cs="Times New Roman"/>
          <w:color w:val="000000"/>
          <w:kern w:val="0"/>
          <w:sz w:val="21"/>
          <w:szCs w:val="21"/>
          <w:lang w:bidi="ar"/>
        </w:rPr>
        <w:t>l无水乙腈中，混匀；</w:t>
      </w:r>
    </w:p>
    <w:p w14:paraId="3B98A6BC">
      <w:pPr>
        <w:widowControl/>
        <w:spacing w:line="240" w:lineRule="auto"/>
        <w:jc w:val="left"/>
        <w:rPr>
          <w:rFonts w:hint="default" w:ascii="Times New Roman" w:hAnsi="Times New Roman" w:eastAsia="微软雅黑" w:cs="Times New Roman"/>
          <w:color w:val="000000"/>
          <w:kern w:val="0"/>
          <w:sz w:val="21"/>
          <w:szCs w:val="21"/>
          <w:lang w:bidi="ar"/>
        </w:rPr>
      </w:pPr>
      <w:r>
        <w:rPr>
          <w:rFonts w:hint="default" w:ascii="Times New Roman" w:hAnsi="Times New Roman" w:eastAsia="微软雅黑" w:cs="Times New Roman"/>
          <w:b/>
          <w:bCs/>
          <w:color w:val="000000"/>
          <w:kern w:val="0"/>
          <w:sz w:val="21"/>
          <w:szCs w:val="21"/>
          <w:lang w:bidi="ar"/>
        </w:rPr>
        <w:t>Wash buffer：</w:t>
      </w:r>
      <w:r>
        <w:rPr>
          <w:rFonts w:hint="default" w:ascii="Times New Roman" w:hAnsi="Times New Roman" w:eastAsia="微软雅黑" w:cs="Times New Roman"/>
          <w:color w:val="000000"/>
          <w:kern w:val="0"/>
          <w:sz w:val="21"/>
          <w:szCs w:val="21"/>
          <w:lang w:bidi="ar"/>
        </w:rPr>
        <w:t>0.2%TFA，每个样本需要300μl，</w:t>
      </w:r>
      <w:r>
        <w:rPr>
          <w:rFonts w:hint="eastAsia" w:ascii="Times New Roman" w:hAnsi="Times New Roman" w:eastAsia="微软雅黑" w:cs="Times New Roman"/>
          <w:color w:val="000000"/>
          <w:kern w:val="0"/>
          <w:sz w:val="21"/>
          <w:szCs w:val="21"/>
          <w:lang w:val="en-US" w:eastAsia="zh-CN" w:bidi="ar"/>
        </w:rPr>
        <w:t>60</w:t>
      </w:r>
      <w:r>
        <w:rPr>
          <w:rFonts w:hint="default"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29.94m</w:t>
      </w:r>
      <w:r>
        <w:rPr>
          <w:rFonts w:hint="default" w:ascii="Times New Roman" w:hAnsi="Times New Roman" w:eastAsia="微软雅黑" w:cs="Times New Roman"/>
          <w:color w:val="000000"/>
          <w:kern w:val="0"/>
          <w:sz w:val="21"/>
          <w:szCs w:val="21"/>
          <w:lang w:bidi="ar"/>
        </w:rPr>
        <w:t>l超纯水，混匀；</w:t>
      </w:r>
    </w:p>
    <w:p w14:paraId="25048F91">
      <w:pPr>
        <w:spacing w:line="240" w:lineRule="auto"/>
        <w:rPr>
          <w:rFonts w:ascii="Times New Roman" w:hAnsi="Times New Roman" w:eastAsia="微软雅黑" w:cs="Times New Roman"/>
          <w:color w:val="000000"/>
          <w:kern w:val="0"/>
          <w:sz w:val="21"/>
          <w:szCs w:val="21"/>
          <w:lang w:bidi="ar"/>
        </w:rPr>
      </w:pPr>
      <w:r>
        <w:rPr>
          <w:rFonts w:hint="default" w:ascii="Times New Roman" w:hAnsi="Times New Roman" w:eastAsia="微软雅黑" w:cs="Times New Roman"/>
          <w:b/>
          <w:bCs/>
          <w:color w:val="000000"/>
          <w:kern w:val="0"/>
          <w:sz w:val="21"/>
          <w:szCs w:val="21"/>
          <w:lang w:bidi="ar"/>
        </w:rPr>
        <w:t>Elution buffer：</w:t>
      </w:r>
      <w:r>
        <w:rPr>
          <w:rFonts w:hint="default" w:ascii="Times New Roman" w:hAnsi="Times New Roman" w:eastAsia="微软雅黑" w:cs="Times New Roman"/>
          <w:color w:val="000000"/>
          <w:kern w:val="0"/>
          <w:sz w:val="21"/>
          <w:szCs w:val="21"/>
          <w:lang w:bidi="ar"/>
        </w:rPr>
        <w:t>90%ACN，0.2%TFA，每个样本需要</w:t>
      </w:r>
      <w:r>
        <w:rPr>
          <w:rFonts w:hint="eastAsia" w:ascii="Times New Roman" w:hAnsi="Times New Roman" w:eastAsia="微软雅黑" w:cs="Times New Roman"/>
          <w:color w:val="000000"/>
          <w:kern w:val="0"/>
          <w:sz w:val="21"/>
          <w:szCs w:val="21"/>
          <w:lang w:val="en-US" w:eastAsia="zh-CN" w:bidi="ar"/>
        </w:rPr>
        <w:t>10</w:t>
      </w:r>
      <w:r>
        <w:rPr>
          <w:rFonts w:hint="default" w:ascii="Times New Roman" w:hAnsi="Times New Roman" w:eastAsia="微软雅黑" w:cs="Times New Roman"/>
          <w:color w:val="000000"/>
          <w:kern w:val="0"/>
          <w:sz w:val="21"/>
          <w:szCs w:val="21"/>
          <w:lang w:bidi="ar"/>
        </w:rPr>
        <w:t>0μl，2</w:t>
      </w:r>
      <w:r>
        <w:rPr>
          <w:rFonts w:hint="eastAsia" w:ascii="Times New Roman" w:hAnsi="Times New Roman" w:eastAsia="微软雅黑" w:cs="Times New Roman"/>
          <w:color w:val="000000"/>
          <w:kern w:val="0"/>
          <w:sz w:val="21"/>
          <w:szCs w:val="21"/>
          <w:lang w:val="en-US" w:eastAsia="zh-CN" w:bidi="ar"/>
        </w:rPr>
        <w:t>0</w:t>
      </w:r>
      <w:r>
        <w:rPr>
          <w:rFonts w:hint="default"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1.98m</w:t>
      </w:r>
      <w:r>
        <w:rPr>
          <w:rFonts w:hint="default" w:ascii="Times New Roman" w:hAnsi="Times New Roman" w:eastAsia="微软雅黑" w:cs="Times New Roman"/>
          <w:color w:val="000000"/>
          <w:kern w:val="0"/>
          <w:sz w:val="21"/>
          <w:szCs w:val="21"/>
          <w:lang w:bidi="ar"/>
        </w:rPr>
        <w:t>l超纯水和</w:t>
      </w:r>
      <w:r>
        <w:rPr>
          <w:rFonts w:hint="eastAsia" w:ascii="Times New Roman" w:hAnsi="Times New Roman" w:eastAsia="微软雅黑" w:cs="Times New Roman"/>
          <w:color w:val="000000"/>
          <w:kern w:val="0"/>
          <w:sz w:val="21"/>
          <w:szCs w:val="21"/>
          <w:lang w:val="en-US" w:eastAsia="zh-CN" w:bidi="ar"/>
        </w:rPr>
        <w:t>9m</w:t>
      </w:r>
      <w:r>
        <w:rPr>
          <w:rFonts w:hint="default" w:ascii="Times New Roman" w:hAnsi="Times New Roman" w:eastAsia="微软雅黑" w:cs="Times New Roman"/>
          <w:color w:val="000000"/>
          <w:kern w:val="0"/>
          <w:sz w:val="21"/>
          <w:szCs w:val="21"/>
          <w:lang w:bidi="ar"/>
        </w:rPr>
        <w:t>l无水乙腈中，混匀。</w:t>
      </w:r>
    </w:p>
    <w:p w14:paraId="592C9E41">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 操作过程</w:t>
      </w:r>
    </w:p>
    <w:p w14:paraId="15361E4B">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5.1  蛋白富集</w:t>
      </w:r>
    </w:p>
    <w:p w14:paraId="5BEA49CA">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 xml:space="preserve">a. </w:t>
      </w:r>
      <w:r>
        <w:rPr>
          <w:rFonts w:hint="eastAsia" w:ascii="Times New Roman" w:hAnsi="Times New Roman" w:eastAsia="微软雅黑" w:cs="Times New Roman"/>
          <w:color w:val="000000"/>
          <w:kern w:val="0"/>
          <w:sz w:val="21"/>
          <w:szCs w:val="21"/>
          <w:lang w:val="en-US" w:eastAsia="zh-CN" w:bidi="ar"/>
        </w:rPr>
        <w:t>使用前，取出试剂H通过吹打或者超声使磁珠分散均匀，</w:t>
      </w:r>
      <w:r>
        <w:rPr>
          <w:rFonts w:ascii="Times New Roman" w:hAnsi="Times New Roman" w:eastAsia="微软雅黑" w:cs="Times New Roman"/>
          <w:color w:val="000000"/>
          <w:kern w:val="0"/>
          <w:sz w:val="21"/>
          <w:szCs w:val="21"/>
          <w:lang w:bidi="ar"/>
        </w:rPr>
        <w:t>吸取</w:t>
      </w:r>
      <w:r>
        <w:rPr>
          <w:rFonts w:hint="eastAsia" w:ascii="Times New Roman" w:hAnsi="Times New Roman" w:eastAsia="微软雅黑" w:cs="Times New Roman"/>
          <w:color w:val="000000"/>
          <w:kern w:val="0"/>
          <w:sz w:val="21"/>
          <w:szCs w:val="21"/>
          <w:lang w:val="en-US" w:eastAsia="zh-CN" w:bidi="ar"/>
        </w:rPr>
        <w:t>100</w:t>
      </w:r>
      <w:r>
        <w:rPr>
          <w:rFonts w:ascii="Times New Roman" w:hAnsi="Times New Roman" w:eastAsia="微软雅黑" w:cs="Times New Roman"/>
          <w:color w:val="000000"/>
          <w:kern w:val="0"/>
          <w:sz w:val="21"/>
          <w:szCs w:val="21"/>
          <w:lang w:bidi="ar"/>
        </w:rPr>
        <w:t xml:space="preserve"> </w:t>
      </w:r>
      <w:r>
        <w:rPr>
          <w:rFonts w:hint="default" w:ascii="Times New Roman" w:hAnsi="Times New Roman" w:eastAsia="微软雅黑" w:cs="Times New Roman"/>
          <w:color w:val="000000"/>
          <w:kern w:val="0"/>
          <w:sz w:val="21"/>
          <w:szCs w:val="21"/>
          <w:lang w:val="en-US" w:eastAsia="zh-CN" w:bidi="ar"/>
        </w:rPr>
        <w:t>μ</w:t>
      </w:r>
      <w:r>
        <w:rPr>
          <w:rFonts w:ascii="Times New Roman" w:hAnsi="Times New Roman" w:eastAsia="微软雅黑" w:cs="Times New Roman"/>
          <w:color w:val="000000"/>
          <w:kern w:val="0"/>
          <w:sz w:val="21"/>
          <w:szCs w:val="21"/>
          <w:lang w:bidi="ar"/>
        </w:rPr>
        <w:t>l</w:t>
      </w:r>
      <w:r>
        <w:rPr>
          <w:rFonts w:hint="eastAsia" w:ascii="Times New Roman" w:hAnsi="Times New Roman" w:eastAsia="微软雅黑" w:cs="Times New Roman"/>
          <w:color w:val="000000"/>
          <w:kern w:val="0"/>
          <w:sz w:val="21"/>
          <w:szCs w:val="21"/>
          <w:lang w:bidi="ar"/>
        </w:rPr>
        <w:t>试剂</w:t>
      </w:r>
      <w:r>
        <w:rPr>
          <w:rFonts w:hint="eastAsia" w:ascii="Times New Roman" w:hAnsi="Times New Roman" w:eastAsia="微软雅黑" w:cs="Times New Roman"/>
          <w:color w:val="000000"/>
          <w:kern w:val="0"/>
          <w:sz w:val="21"/>
          <w:szCs w:val="21"/>
          <w:lang w:val="en-US" w:eastAsia="zh-CN" w:bidi="ar"/>
        </w:rPr>
        <w:t>H转移到S板中</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置于磁力棒上静置2min，</w:t>
      </w:r>
      <w:r>
        <w:rPr>
          <w:rFonts w:ascii="Times New Roman" w:hAnsi="Times New Roman" w:eastAsia="微软雅黑" w:cs="Times New Roman"/>
          <w:color w:val="000000"/>
          <w:kern w:val="0"/>
          <w:sz w:val="21"/>
          <w:szCs w:val="21"/>
          <w:lang w:bidi="ar"/>
        </w:rPr>
        <w:t>磁分离弃掉上清；</w:t>
      </w:r>
    </w:p>
    <w:p w14:paraId="3A1E81D3">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 xml:space="preserve">b. </w:t>
      </w:r>
      <w:r>
        <w:rPr>
          <w:rFonts w:hint="eastAsia" w:ascii="Times New Roman" w:hAnsi="Times New Roman" w:eastAsia="微软雅黑" w:cs="Times New Roman"/>
          <w:color w:val="000000"/>
          <w:kern w:val="0"/>
          <w:sz w:val="21"/>
          <w:szCs w:val="21"/>
          <w:lang w:val="en-US" w:eastAsia="zh-CN" w:bidi="ar"/>
        </w:rPr>
        <w:t>加入</w:t>
      </w:r>
      <w:r>
        <w:rPr>
          <w:rFonts w:ascii="Times New Roman" w:hAnsi="Times New Roman" w:eastAsia="微软雅黑" w:cs="Times New Roman"/>
          <w:color w:val="000000"/>
          <w:kern w:val="0"/>
          <w:sz w:val="21"/>
          <w:szCs w:val="21"/>
          <w:lang w:bidi="ar"/>
        </w:rPr>
        <w:t>100μl试剂G</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color w:val="000000"/>
          <w:kern w:val="0"/>
          <w:sz w:val="21"/>
          <w:szCs w:val="21"/>
          <w:lang w:val="en-US" w:eastAsia="zh-CN" w:bidi="ar"/>
        </w:rPr>
        <w:t>置于恒温混匀仪上，震荡清洗磁珠5min（1000 rpm，室温），</w:t>
      </w:r>
      <w:bookmarkStart w:id="0" w:name="OLE_LINK1"/>
      <w:r>
        <w:rPr>
          <w:rFonts w:hint="eastAsia" w:ascii="Times New Roman" w:hAnsi="Times New Roman" w:eastAsia="微软雅黑" w:cs="Times New Roman"/>
          <w:color w:val="000000"/>
          <w:kern w:val="0"/>
          <w:sz w:val="21"/>
          <w:szCs w:val="21"/>
          <w:lang w:val="en-US" w:eastAsia="zh-CN" w:bidi="ar"/>
        </w:rPr>
        <w:t>置于磁力棒上静置2min，</w:t>
      </w:r>
      <w:bookmarkEnd w:id="0"/>
      <w:r>
        <w:rPr>
          <w:rFonts w:ascii="Times New Roman" w:hAnsi="Times New Roman" w:eastAsia="微软雅黑" w:cs="Times New Roman"/>
          <w:color w:val="000000"/>
          <w:kern w:val="0"/>
          <w:sz w:val="21"/>
          <w:szCs w:val="21"/>
          <w:lang w:bidi="ar"/>
        </w:rPr>
        <w:t>磁分离弃掉上清；</w:t>
      </w:r>
    </w:p>
    <w:p w14:paraId="27DBB9BE">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 xml:space="preserve">c. </w:t>
      </w:r>
      <w:r>
        <w:rPr>
          <w:rFonts w:ascii="Times New Roman" w:hAnsi="Times New Roman" w:eastAsia="微软雅黑" w:cs="Times New Roman"/>
          <w:color w:val="000000"/>
          <w:kern w:val="0"/>
          <w:sz w:val="21"/>
          <w:szCs w:val="21"/>
          <w:lang w:bidi="ar"/>
        </w:rPr>
        <w:t>用100</w:t>
      </w:r>
      <w:bookmarkStart w:id="1" w:name="OLE_LINK6"/>
      <w:r>
        <w:rPr>
          <w:rFonts w:ascii="Times New Roman" w:hAnsi="Times New Roman" w:eastAsia="微软雅黑" w:cs="Times New Roman"/>
          <w:color w:val="000000"/>
          <w:kern w:val="0"/>
          <w:sz w:val="21"/>
          <w:szCs w:val="21"/>
          <w:lang w:bidi="ar"/>
        </w:rPr>
        <w:t xml:space="preserve"> </w:t>
      </w:r>
      <w:bookmarkStart w:id="2" w:name="OLE_LINK3"/>
      <w:r>
        <w:rPr>
          <w:rFonts w:ascii="Times New Roman" w:hAnsi="Times New Roman" w:eastAsia="微软雅黑" w:cs="Times New Roman"/>
          <w:color w:val="000000"/>
          <w:kern w:val="0"/>
          <w:sz w:val="21"/>
          <w:szCs w:val="21"/>
          <w:lang w:bidi="ar"/>
        </w:rPr>
        <w:t>μL</w:t>
      </w:r>
      <w:bookmarkEnd w:id="1"/>
      <w:bookmarkEnd w:id="2"/>
      <w:r>
        <w:rPr>
          <w:rFonts w:ascii="Times New Roman" w:hAnsi="Times New Roman" w:eastAsia="微软雅黑" w:cs="Times New Roman"/>
          <w:color w:val="000000"/>
          <w:kern w:val="0"/>
          <w:sz w:val="21"/>
          <w:szCs w:val="21"/>
          <w:lang w:bidi="ar"/>
        </w:rPr>
        <w:t xml:space="preserve"> 试剂G重悬</w:t>
      </w:r>
      <w:r>
        <w:rPr>
          <w:rFonts w:hint="eastAsia" w:ascii="Times New Roman" w:hAnsi="Times New Roman" w:eastAsia="微软雅黑" w:cs="Times New Roman"/>
          <w:color w:val="000000"/>
          <w:kern w:val="0"/>
          <w:sz w:val="21"/>
          <w:szCs w:val="21"/>
          <w:lang w:val="en-US" w:eastAsia="zh-CN" w:bidi="ar"/>
        </w:rPr>
        <w:t>磁珠</w:t>
      </w:r>
      <w:r>
        <w:rPr>
          <w:rFonts w:ascii="Times New Roman" w:hAnsi="Times New Roman" w:eastAsia="微软雅黑" w:cs="Times New Roman"/>
          <w:color w:val="000000"/>
          <w:kern w:val="0"/>
          <w:sz w:val="21"/>
          <w:szCs w:val="21"/>
          <w:lang w:bidi="ar"/>
        </w:rPr>
        <w:t>，加入100 μL 血浆，置于</w:t>
      </w:r>
      <w:r>
        <w:rPr>
          <w:rFonts w:hint="eastAsia" w:ascii="Times New Roman" w:hAnsi="Times New Roman" w:eastAsia="微软雅黑" w:cs="Times New Roman"/>
          <w:color w:val="000000"/>
          <w:kern w:val="0"/>
          <w:sz w:val="21"/>
          <w:szCs w:val="21"/>
          <w:lang w:val="en-US" w:eastAsia="zh-CN" w:bidi="ar"/>
        </w:rPr>
        <w:t>恒温</w:t>
      </w:r>
      <w:r>
        <w:rPr>
          <w:rFonts w:ascii="Times New Roman" w:hAnsi="Times New Roman" w:eastAsia="微软雅黑" w:cs="Times New Roman"/>
          <w:color w:val="000000"/>
          <w:kern w:val="0"/>
          <w:sz w:val="21"/>
          <w:szCs w:val="21"/>
          <w:lang w:bidi="ar"/>
        </w:rPr>
        <w:t xml:space="preserve">混匀仪上，37 ℃ </w:t>
      </w:r>
      <w:r>
        <w:rPr>
          <w:rFonts w:hint="eastAsia" w:ascii="Times New Roman" w:hAnsi="Times New Roman" w:eastAsia="微软雅黑" w:cs="Times New Roman"/>
          <w:color w:val="000000"/>
          <w:kern w:val="0"/>
          <w:sz w:val="21"/>
          <w:szCs w:val="21"/>
          <w:lang w:val="en-US" w:eastAsia="zh-CN" w:bidi="ar"/>
        </w:rPr>
        <w:t>震荡</w:t>
      </w:r>
      <w:r>
        <w:rPr>
          <w:rFonts w:ascii="Times New Roman" w:hAnsi="Times New Roman" w:eastAsia="微软雅黑" w:cs="Times New Roman"/>
          <w:color w:val="000000"/>
          <w:kern w:val="0"/>
          <w:sz w:val="21"/>
          <w:szCs w:val="21"/>
          <w:lang w:bidi="ar"/>
        </w:rPr>
        <w:t>孵育1 h</w:t>
      </w:r>
      <w:r>
        <w:rPr>
          <w:rFonts w:hint="eastAsia" w:ascii="Times New Roman" w:hAnsi="Times New Roman" w:eastAsia="微软雅黑" w:cs="Times New Roman"/>
          <w:color w:val="000000"/>
          <w:kern w:val="0"/>
          <w:sz w:val="21"/>
          <w:szCs w:val="21"/>
          <w:lang w:val="en-US" w:eastAsia="zh-CN" w:bidi="ar"/>
        </w:rPr>
        <w:t>（1000 rpm）</w:t>
      </w:r>
      <w:r>
        <w:rPr>
          <w:rFonts w:ascii="Times New Roman" w:hAnsi="Times New Roman" w:eastAsia="微软雅黑" w:cs="Times New Roman"/>
          <w:color w:val="000000"/>
          <w:kern w:val="0"/>
          <w:sz w:val="21"/>
          <w:szCs w:val="21"/>
          <w:lang w:bidi="ar"/>
        </w:rPr>
        <w:t>；</w:t>
      </w:r>
    </w:p>
    <w:p w14:paraId="59C1C2D4">
      <w:pPr>
        <w:spacing w:line="240" w:lineRule="auto"/>
        <w:rPr>
          <w:rFonts w:ascii="Times New Roman" w:hAnsi="Times New Roman" w:eastAsia="微软雅黑" w:cs="Times New Roman"/>
          <w:color w:val="FF0000"/>
          <w:kern w:val="0"/>
          <w:sz w:val="21"/>
          <w:szCs w:val="21"/>
          <w:lang w:bidi="ar"/>
        </w:rPr>
      </w:pPr>
      <w:bookmarkStart w:id="3" w:name="OLE_LINK4"/>
      <w:r>
        <w:rPr>
          <w:rFonts w:hint="eastAsia" w:ascii="Times New Roman" w:hAnsi="Times New Roman" w:eastAsia="微软雅黑" w:cs="Times New Roman"/>
          <w:color w:val="000000"/>
          <w:kern w:val="0"/>
          <w:sz w:val="21"/>
          <w:szCs w:val="21"/>
          <w:lang w:bidi="ar"/>
        </w:rPr>
        <w:t xml:space="preserve">d. </w:t>
      </w:r>
      <w:r>
        <w:rPr>
          <w:rFonts w:hint="eastAsia" w:ascii="Times New Roman" w:hAnsi="Times New Roman" w:eastAsia="微软雅黑" w:cs="Times New Roman"/>
          <w:color w:val="000000"/>
          <w:kern w:val="0"/>
          <w:sz w:val="21"/>
          <w:szCs w:val="21"/>
          <w:lang w:val="en-US" w:eastAsia="zh-CN" w:bidi="ar"/>
        </w:rPr>
        <w:t>孵育结束后将S板</w:t>
      </w:r>
      <w:r>
        <w:rPr>
          <w:rFonts w:hint="eastAsia" w:ascii="Times New Roman" w:hAnsi="Times New Roman" w:eastAsia="微软雅黑" w:cs="Times New Roman"/>
          <w:color w:val="000000"/>
          <w:kern w:val="0"/>
          <w:sz w:val="21"/>
          <w:szCs w:val="21"/>
          <w:lang w:bidi="ar"/>
        </w:rPr>
        <w:t>置于磁力</w:t>
      </w:r>
      <w:r>
        <w:rPr>
          <w:rFonts w:hint="eastAsia" w:ascii="Times New Roman" w:hAnsi="Times New Roman" w:eastAsia="微软雅黑" w:cs="Times New Roman"/>
          <w:color w:val="000000"/>
          <w:kern w:val="0"/>
          <w:sz w:val="21"/>
          <w:szCs w:val="21"/>
          <w:lang w:val="en-US" w:eastAsia="zh-CN" w:bidi="ar"/>
        </w:rPr>
        <w:t>棒</w:t>
      </w:r>
      <w:r>
        <w:rPr>
          <w:rFonts w:hint="eastAsia" w:ascii="Times New Roman" w:hAnsi="Times New Roman" w:eastAsia="微软雅黑" w:cs="Times New Roman"/>
          <w:color w:val="000000"/>
          <w:kern w:val="0"/>
          <w:sz w:val="21"/>
          <w:szCs w:val="21"/>
          <w:lang w:bidi="ar"/>
        </w:rPr>
        <w:t>上静置2min，</w:t>
      </w:r>
      <w:r>
        <w:rPr>
          <w:rFonts w:ascii="Times New Roman" w:hAnsi="Times New Roman" w:eastAsia="微软雅黑" w:cs="Times New Roman"/>
          <w:color w:val="000000"/>
          <w:kern w:val="0"/>
          <w:sz w:val="21"/>
          <w:szCs w:val="21"/>
          <w:lang w:bidi="ar"/>
        </w:rPr>
        <w:t>磁分离弃掉上清</w:t>
      </w:r>
      <w:bookmarkEnd w:id="3"/>
      <w:r>
        <w:rPr>
          <w:rFonts w:ascii="Times New Roman" w:hAnsi="Times New Roman" w:eastAsia="微软雅黑" w:cs="Times New Roman"/>
          <w:color w:val="000000"/>
          <w:kern w:val="0"/>
          <w:sz w:val="21"/>
          <w:szCs w:val="21"/>
          <w:lang w:bidi="ar"/>
        </w:rPr>
        <w:t>，加入 300 μL试剂G，震荡清洗5</w:t>
      </w:r>
      <w:r>
        <w:rPr>
          <w:rFonts w:hint="eastAsia" w:ascii="Times New Roman" w:hAnsi="Times New Roman" w:eastAsia="微软雅黑" w:cs="Times New Roman"/>
          <w:color w:val="000000"/>
          <w:kern w:val="0"/>
          <w:sz w:val="21"/>
          <w:szCs w:val="21"/>
          <w:lang w:val="en-US" w:eastAsia="zh-CN" w:bidi="ar"/>
        </w:rPr>
        <w:t xml:space="preserve"> min</w:t>
      </w:r>
      <w:r>
        <w:rPr>
          <w:rFonts w:ascii="Times New Roman" w:hAnsi="Times New Roman" w:eastAsia="微软雅黑" w:cs="Times New Roman"/>
          <w:color w:val="000000"/>
          <w:kern w:val="0"/>
          <w:sz w:val="21"/>
          <w:szCs w:val="21"/>
          <w:lang w:bidi="ar"/>
        </w:rPr>
        <w:t>，重复清洗三次，</w:t>
      </w:r>
      <w:r>
        <w:rPr>
          <w:rFonts w:hint="eastAsia" w:ascii="Times New Roman" w:hAnsi="Times New Roman" w:eastAsia="微软雅黑" w:cs="Times New Roman"/>
          <w:color w:val="000000"/>
          <w:kern w:val="0"/>
          <w:sz w:val="21"/>
          <w:szCs w:val="21"/>
          <w:lang w:val="en-US" w:eastAsia="zh-CN" w:bidi="ar"/>
        </w:rPr>
        <w:t>磁珠</w:t>
      </w:r>
      <w:r>
        <w:rPr>
          <w:rFonts w:ascii="Times New Roman" w:hAnsi="Times New Roman" w:eastAsia="微软雅黑" w:cs="Times New Roman"/>
          <w:color w:val="000000"/>
          <w:kern w:val="0"/>
          <w:sz w:val="21"/>
          <w:szCs w:val="21"/>
          <w:lang w:bidi="ar"/>
        </w:rPr>
        <w:t>上即为富集到的</w:t>
      </w:r>
      <w:r>
        <w:rPr>
          <w:rFonts w:hint="eastAsia" w:ascii="Times New Roman" w:hAnsi="Times New Roman" w:eastAsia="微软雅黑" w:cs="Times New Roman"/>
          <w:color w:val="000000"/>
          <w:kern w:val="0"/>
          <w:sz w:val="21"/>
          <w:szCs w:val="21"/>
          <w:lang w:val="en-US" w:eastAsia="zh-CN" w:bidi="ar"/>
        </w:rPr>
        <w:t>低丰度</w:t>
      </w:r>
      <w:r>
        <w:rPr>
          <w:rFonts w:ascii="Times New Roman" w:hAnsi="Times New Roman" w:eastAsia="微软雅黑" w:cs="Times New Roman"/>
          <w:color w:val="000000"/>
          <w:kern w:val="0"/>
          <w:sz w:val="21"/>
          <w:szCs w:val="21"/>
          <w:lang w:bidi="ar"/>
        </w:rPr>
        <w:t>蛋白</w:t>
      </w:r>
      <w:r>
        <w:rPr>
          <w:rFonts w:hint="eastAsia" w:ascii="Times New Roman" w:hAnsi="Times New Roman" w:eastAsia="微软雅黑" w:cs="Times New Roman"/>
          <w:color w:val="FF0000"/>
          <w:kern w:val="0"/>
          <w:sz w:val="21"/>
          <w:szCs w:val="21"/>
          <w:lang w:bidi="ar"/>
        </w:rPr>
        <w:t>（此步骤为关键步骤，建议每次清洗置于恒温混匀仪上1</w:t>
      </w:r>
      <w:r>
        <w:rPr>
          <w:rFonts w:hint="eastAsia" w:ascii="Times New Roman" w:hAnsi="Times New Roman" w:eastAsia="微软雅黑" w:cs="Times New Roman"/>
          <w:color w:val="FF0000"/>
          <w:kern w:val="0"/>
          <w:sz w:val="21"/>
          <w:szCs w:val="21"/>
          <w:lang w:val="en-US" w:eastAsia="zh-CN" w:bidi="ar"/>
        </w:rPr>
        <w:t>0</w:t>
      </w:r>
      <w:r>
        <w:rPr>
          <w:rFonts w:hint="eastAsia" w:ascii="Times New Roman" w:hAnsi="Times New Roman" w:eastAsia="微软雅黑" w:cs="Times New Roman"/>
          <w:color w:val="FF0000"/>
          <w:kern w:val="0"/>
          <w:sz w:val="21"/>
          <w:szCs w:val="21"/>
          <w:lang w:bidi="ar"/>
        </w:rPr>
        <w:t>00</w:t>
      </w:r>
      <w:r>
        <w:rPr>
          <w:rFonts w:hint="eastAsia" w:ascii="Times New Roman" w:hAnsi="Times New Roman" w:eastAsia="微软雅黑" w:cs="Times New Roman"/>
          <w:color w:val="FF0000"/>
          <w:kern w:val="0"/>
          <w:sz w:val="21"/>
          <w:szCs w:val="21"/>
          <w:lang w:val="en-US" w:eastAsia="zh-CN" w:bidi="ar"/>
        </w:rPr>
        <w:t xml:space="preserve"> </w:t>
      </w:r>
      <w:r>
        <w:rPr>
          <w:rFonts w:hint="eastAsia" w:ascii="Times New Roman" w:hAnsi="Times New Roman" w:eastAsia="微软雅黑" w:cs="Times New Roman"/>
          <w:color w:val="FF0000"/>
          <w:kern w:val="0"/>
          <w:sz w:val="21"/>
          <w:szCs w:val="21"/>
          <w:lang w:bidi="ar"/>
        </w:rPr>
        <w:t>rpm震荡清洗5</w:t>
      </w:r>
      <w:r>
        <w:rPr>
          <w:rFonts w:hint="eastAsia" w:ascii="Times New Roman" w:hAnsi="Times New Roman" w:eastAsia="微软雅黑" w:cs="Times New Roman"/>
          <w:color w:val="FF0000"/>
          <w:kern w:val="0"/>
          <w:sz w:val="21"/>
          <w:szCs w:val="21"/>
          <w:lang w:val="en-US" w:eastAsia="zh-CN" w:bidi="ar"/>
        </w:rPr>
        <w:t xml:space="preserve"> </w:t>
      </w:r>
      <w:r>
        <w:rPr>
          <w:rFonts w:hint="eastAsia" w:ascii="Times New Roman" w:hAnsi="Times New Roman" w:eastAsia="微软雅黑" w:cs="Times New Roman"/>
          <w:color w:val="FF0000"/>
          <w:kern w:val="0"/>
          <w:sz w:val="21"/>
          <w:szCs w:val="21"/>
          <w:lang w:bidi="ar"/>
        </w:rPr>
        <w:t>min，确保残留</w:t>
      </w:r>
      <w:r>
        <w:rPr>
          <w:rFonts w:hint="eastAsia" w:ascii="Times New Roman" w:hAnsi="Times New Roman" w:eastAsia="微软雅黑" w:cs="Times New Roman"/>
          <w:color w:val="FF0000"/>
          <w:kern w:val="0"/>
          <w:sz w:val="21"/>
          <w:szCs w:val="21"/>
          <w:lang w:val="en-US" w:eastAsia="zh-CN" w:bidi="ar"/>
        </w:rPr>
        <w:t>的</w:t>
      </w:r>
      <w:r>
        <w:rPr>
          <w:rFonts w:hint="eastAsia" w:ascii="Times New Roman" w:hAnsi="Times New Roman" w:eastAsia="微软雅黑" w:cs="Times New Roman"/>
          <w:color w:val="FF0000"/>
          <w:kern w:val="0"/>
          <w:sz w:val="21"/>
          <w:szCs w:val="21"/>
          <w:lang w:bidi="ar"/>
        </w:rPr>
        <w:t>高丰度蛋白清洗干净）</w:t>
      </w:r>
      <w:r>
        <w:rPr>
          <w:rFonts w:ascii="Times New Roman" w:hAnsi="Times New Roman" w:eastAsia="微软雅黑" w:cs="Times New Roman"/>
          <w:color w:val="000000"/>
          <w:kern w:val="0"/>
          <w:sz w:val="21"/>
          <w:szCs w:val="21"/>
          <w:lang w:bidi="ar"/>
        </w:rPr>
        <w:t>。</w:t>
      </w:r>
    </w:p>
    <w:p w14:paraId="62FD9369">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5.2 蛋白酶解</w:t>
      </w:r>
    </w:p>
    <w:p w14:paraId="1D47B84F">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a. 步骤5.1</w:t>
      </w:r>
      <w:r>
        <w:rPr>
          <w:rFonts w:hint="eastAsia" w:ascii="Times New Roman" w:hAnsi="Times New Roman" w:eastAsia="微软雅黑" w:cs="Times New Roman"/>
          <w:color w:val="000000"/>
          <w:kern w:val="0"/>
          <w:sz w:val="21"/>
          <w:szCs w:val="21"/>
          <w:lang w:bidi="ar"/>
        </w:rPr>
        <w:t xml:space="preserve"> d中清洗后的</w:t>
      </w:r>
      <w:r>
        <w:rPr>
          <w:rFonts w:hint="eastAsia" w:ascii="Times New Roman" w:hAnsi="Times New Roman" w:eastAsia="微软雅黑" w:cs="Times New Roman"/>
          <w:color w:val="000000"/>
          <w:kern w:val="0"/>
          <w:sz w:val="21"/>
          <w:szCs w:val="21"/>
          <w:lang w:val="en-US" w:eastAsia="zh-CN" w:bidi="ar"/>
        </w:rPr>
        <w:t>磁珠</w:t>
      </w:r>
      <w:r>
        <w:rPr>
          <w:rFonts w:hint="eastAsia" w:ascii="Times New Roman" w:hAnsi="Times New Roman" w:eastAsia="微软雅黑" w:cs="Times New Roman"/>
          <w:color w:val="000000"/>
          <w:kern w:val="0"/>
          <w:sz w:val="21"/>
          <w:szCs w:val="21"/>
          <w:lang w:bidi="ar"/>
        </w:rPr>
        <w:t>中加入40</w:t>
      </w:r>
      <w:r>
        <w:rPr>
          <w:rFonts w:hint="default" w:ascii="Times New Roman" w:hAnsi="Times New Roman" w:eastAsia="微软雅黑" w:cs="Times New Roman"/>
          <w:color w:val="000000"/>
          <w:kern w:val="0"/>
          <w:sz w:val="21"/>
          <w:szCs w:val="21"/>
          <w:lang w:bidi="ar"/>
        </w:rPr>
        <w:t>μ</w:t>
      </w:r>
      <w:r>
        <w:rPr>
          <w:rFonts w:hint="eastAsia" w:ascii="Times New Roman" w:hAnsi="Times New Roman" w:eastAsia="微软雅黑" w:cs="Times New Roman"/>
          <w:color w:val="000000"/>
          <w:kern w:val="0"/>
          <w:sz w:val="21"/>
          <w:szCs w:val="21"/>
          <w:lang w:bidi="ar"/>
        </w:rPr>
        <w:t>l试剂A，吹打混匀；</w:t>
      </w:r>
    </w:p>
    <w:p w14:paraId="4695A7F3">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b. 95℃加热5min（95℃，1000</w:t>
      </w:r>
      <w:r>
        <w:rPr>
          <w:rFonts w:hint="eastAsia" w:ascii="Times New Roman" w:hAnsi="Times New Roman" w:eastAsia="微软雅黑" w:cs="Times New Roman"/>
          <w:color w:val="000000"/>
          <w:kern w:val="0"/>
          <w:sz w:val="21"/>
          <w:szCs w:val="21"/>
          <w:lang w:val="en-US" w:eastAsia="zh-CN" w:bidi="ar"/>
        </w:rPr>
        <w:t xml:space="preserve"> </w:t>
      </w:r>
      <w:r>
        <w:rPr>
          <w:rFonts w:ascii="Times New Roman" w:hAnsi="Times New Roman" w:eastAsia="微软雅黑" w:cs="Times New Roman"/>
          <w:color w:val="000000"/>
          <w:kern w:val="0"/>
          <w:sz w:val="21"/>
          <w:szCs w:val="21"/>
          <w:lang w:bidi="ar"/>
        </w:rPr>
        <w:t>rpm）；</w:t>
      </w:r>
    </w:p>
    <w:p w14:paraId="0BE2C459">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c. 加热结束待样品恢复至室温后，加入</w:t>
      </w:r>
      <w:r>
        <w:rPr>
          <w:rFonts w:hint="eastAsia" w:ascii="Times New Roman" w:hAnsi="Times New Roman" w:eastAsia="微软雅黑" w:cs="Times New Roman"/>
          <w:color w:val="000000"/>
          <w:kern w:val="0"/>
          <w:sz w:val="21"/>
          <w:szCs w:val="21"/>
          <w:lang w:val="en-US" w:eastAsia="zh-CN" w:bidi="ar"/>
        </w:rPr>
        <w:t>15</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B</w:t>
      </w:r>
      <w:r>
        <w:rPr>
          <w:rFonts w:ascii="Times New Roman" w:hAnsi="Times New Roman" w:eastAsia="微软雅黑" w:cs="Times New Roman"/>
          <w:color w:val="000000"/>
          <w:kern w:val="0"/>
          <w:sz w:val="21"/>
          <w:szCs w:val="21"/>
          <w:lang w:bidi="ar"/>
        </w:rPr>
        <w:t>，混匀，37℃酶解</w:t>
      </w:r>
      <w:r>
        <w:rPr>
          <w:rFonts w:hint="eastAsia" w:ascii="Times New Roman" w:hAnsi="Times New Roman" w:eastAsia="微软雅黑" w:cs="Times New Roman"/>
          <w:color w:val="000000"/>
          <w:kern w:val="0"/>
          <w:sz w:val="21"/>
          <w:szCs w:val="21"/>
          <w:lang w:bidi="ar"/>
        </w:rPr>
        <w:t>2h</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37</w:t>
      </w:r>
      <w:r>
        <w:rPr>
          <w:rFonts w:ascii="Times New Roman" w:hAnsi="Times New Roman" w:eastAsia="微软雅黑" w:cs="Times New Roman"/>
          <w:color w:val="000000"/>
          <w:kern w:val="0"/>
          <w:sz w:val="21"/>
          <w:szCs w:val="21"/>
          <w:lang w:bidi="ar"/>
        </w:rPr>
        <w:t>℃，1000</w:t>
      </w:r>
      <w:r>
        <w:rPr>
          <w:rFonts w:hint="eastAsia" w:ascii="Times New Roman" w:hAnsi="Times New Roman" w:eastAsia="微软雅黑" w:cs="Times New Roman"/>
          <w:color w:val="000000"/>
          <w:kern w:val="0"/>
          <w:sz w:val="21"/>
          <w:szCs w:val="21"/>
          <w:lang w:val="en-US" w:eastAsia="zh-CN" w:bidi="ar"/>
        </w:rPr>
        <w:t xml:space="preserve"> </w:t>
      </w:r>
      <w:r>
        <w:rPr>
          <w:rFonts w:ascii="Times New Roman" w:hAnsi="Times New Roman" w:eastAsia="微软雅黑" w:cs="Times New Roman"/>
          <w:color w:val="000000"/>
          <w:kern w:val="0"/>
          <w:sz w:val="21"/>
          <w:szCs w:val="21"/>
          <w:lang w:bidi="ar"/>
        </w:rPr>
        <w:t>rpm）；</w:t>
      </w:r>
    </w:p>
    <w:p w14:paraId="6A261641">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d. 酶解结束后加入</w:t>
      </w:r>
      <w:r>
        <w:rPr>
          <w:rFonts w:hint="eastAsia" w:ascii="Times New Roman" w:hAnsi="Times New Roman" w:eastAsia="微软雅黑" w:cs="Times New Roman"/>
          <w:color w:val="000000"/>
          <w:kern w:val="0"/>
          <w:sz w:val="21"/>
          <w:szCs w:val="21"/>
          <w:lang w:val="en-US" w:eastAsia="zh-CN" w:bidi="ar"/>
        </w:rPr>
        <w:t>4</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C</w:t>
      </w:r>
      <w:r>
        <w:rPr>
          <w:rFonts w:ascii="Times New Roman" w:hAnsi="Times New Roman" w:eastAsia="微软雅黑" w:cs="Times New Roman"/>
          <w:color w:val="000000"/>
          <w:kern w:val="0"/>
          <w:sz w:val="21"/>
          <w:szCs w:val="21"/>
          <w:lang w:bidi="ar"/>
        </w:rPr>
        <w:t>，混匀，终止酶解反应，此时会有沉淀出现，20000g离心1min</w:t>
      </w:r>
      <w:r>
        <w:rPr>
          <w:rFonts w:hint="eastAsia" w:ascii="Times New Roman" w:hAnsi="Times New Roman" w:eastAsia="微软雅黑" w:cs="Times New Roman"/>
          <w:color w:val="000000"/>
          <w:kern w:val="0"/>
          <w:sz w:val="21"/>
          <w:szCs w:val="21"/>
          <w:lang w:bidi="ar"/>
        </w:rPr>
        <w:t>后</w:t>
      </w:r>
      <w:r>
        <w:rPr>
          <w:rFonts w:ascii="Times New Roman" w:hAnsi="Times New Roman" w:eastAsia="微软雅黑" w:cs="Times New Roman"/>
          <w:color w:val="000000"/>
          <w:kern w:val="0"/>
          <w:sz w:val="21"/>
          <w:szCs w:val="21"/>
          <w:lang w:bidi="ar"/>
        </w:rPr>
        <w:t>吸取上清待后续</w:t>
      </w:r>
      <w:r>
        <w:rPr>
          <w:rFonts w:hint="eastAsia" w:ascii="Times New Roman" w:hAnsi="Times New Roman" w:eastAsia="微软雅黑" w:cs="Times New Roman"/>
          <w:color w:val="000000"/>
          <w:kern w:val="0"/>
          <w:sz w:val="21"/>
          <w:szCs w:val="21"/>
          <w:lang w:bidi="ar"/>
        </w:rPr>
        <w:t>脱</w:t>
      </w:r>
      <w:r>
        <w:rPr>
          <w:rFonts w:ascii="Times New Roman" w:hAnsi="Times New Roman" w:eastAsia="微软雅黑" w:cs="Times New Roman"/>
          <w:color w:val="000000"/>
          <w:kern w:val="0"/>
          <w:sz w:val="21"/>
          <w:szCs w:val="21"/>
          <w:lang w:bidi="ar"/>
        </w:rPr>
        <w:t>盐。</w:t>
      </w:r>
    </w:p>
    <w:p w14:paraId="52123825">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5.3 肽段脱盐</w:t>
      </w:r>
    </w:p>
    <w:p w14:paraId="74AF09D4">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将Cartridge插入Adaptor上置于Waste板中；</w:t>
      </w:r>
    </w:p>
    <w:p w14:paraId="438E6FD4">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Cartridge（</w:t>
      </w:r>
      <w:r>
        <w:rPr>
          <w:rFonts w:hint="default" w:ascii="Times New Roman" w:hAnsi="Times New Roman" w:eastAsia="微软雅黑" w:cs="Times New Roman"/>
          <w:color w:val="000000"/>
          <w:kern w:val="0"/>
          <w:sz w:val="21"/>
          <w:szCs w:val="21"/>
          <w:lang w:val="en-US" w:eastAsia="zh-CN" w:bidi="ar"/>
        </w:rPr>
        <w:t>脱盐柱</w:t>
      </w:r>
      <w:r>
        <w:rPr>
          <w:rFonts w:hint="eastAsia" w:ascii="Times New Roman" w:hAnsi="Times New Roman" w:eastAsia="微软雅黑" w:cs="Times New Roman"/>
          <w:color w:val="000000"/>
          <w:kern w:val="0"/>
          <w:sz w:val="21"/>
          <w:szCs w:val="21"/>
          <w:lang w:val="en-US" w:eastAsia="zh-CN" w:bidi="ar"/>
        </w:rPr>
        <w:t>）</w:t>
      </w:r>
      <w:r>
        <w:rPr>
          <w:rFonts w:hint="default" w:ascii="Times New Roman" w:hAnsi="Times New Roman" w:eastAsia="微软雅黑" w:cs="Times New Roman"/>
          <w:color w:val="000000"/>
          <w:kern w:val="0"/>
          <w:sz w:val="21"/>
          <w:szCs w:val="21"/>
          <w:lang w:val="en-US" w:eastAsia="zh-CN" w:bidi="ar"/>
        </w:rPr>
        <w:t>活化：100μl甲醇加入到脱盐柱中，700g离心1min；</w:t>
      </w:r>
    </w:p>
    <w:p w14:paraId="2AF91031">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Cartridge（</w:t>
      </w:r>
      <w:r>
        <w:rPr>
          <w:rFonts w:hint="default" w:ascii="Times New Roman" w:hAnsi="Times New Roman" w:eastAsia="微软雅黑" w:cs="Times New Roman"/>
          <w:color w:val="000000"/>
          <w:kern w:val="0"/>
          <w:sz w:val="21"/>
          <w:szCs w:val="21"/>
          <w:lang w:val="en-US" w:eastAsia="zh-CN" w:bidi="ar"/>
        </w:rPr>
        <w:t>脱盐柱</w:t>
      </w:r>
      <w:r>
        <w:rPr>
          <w:rFonts w:hint="eastAsia" w:ascii="Times New Roman" w:hAnsi="Times New Roman" w:eastAsia="微软雅黑" w:cs="Times New Roman"/>
          <w:color w:val="000000"/>
          <w:kern w:val="0"/>
          <w:sz w:val="21"/>
          <w:szCs w:val="21"/>
          <w:lang w:val="en-US" w:eastAsia="zh-CN" w:bidi="ar"/>
        </w:rPr>
        <w:t>）</w:t>
      </w:r>
      <w:r>
        <w:rPr>
          <w:rFonts w:hint="default" w:ascii="Times New Roman" w:hAnsi="Times New Roman" w:eastAsia="微软雅黑" w:cs="Times New Roman"/>
          <w:color w:val="000000"/>
          <w:kern w:val="0"/>
          <w:sz w:val="21"/>
          <w:szCs w:val="21"/>
          <w:lang w:val="en-US" w:eastAsia="zh-CN" w:bidi="ar"/>
        </w:rPr>
        <w:t>去杂质：100μl Condition buffer加入到脱盐柱中，700g离心1min；</w:t>
      </w:r>
    </w:p>
    <w:p w14:paraId="1E0E24A5">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Cartridge（</w:t>
      </w:r>
      <w:r>
        <w:rPr>
          <w:rFonts w:hint="default" w:ascii="Times New Roman" w:hAnsi="Times New Roman" w:eastAsia="微软雅黑" w:cs="Times New Roman"/>
          <w:color w:val="000000"/>
          <w:kern w:val="0"/>
          <w:sz w:val="21"/>
          <w:szCs w:val="21"/>
          <w:lang w:val="en-US" w:eastAsia="zh-CN" w:bidi="ar"/>
        </w:rPr>
        <w:t>脱盐柱</w:t>
      </w:r>
      <w:r>
        <w:rPr>
          <w:rFonts w:hint="eastAsia" w:ascii="Times New Roman" w:hAnsi="Times New Roman" w:eastAsia="微软雅黑" w:cs="Times New Roman"/>
          <w:color w:val="000000"/>
          <w:kern w:val="0"/>
          <w:sz w:val="21"/>
          <w:szCs w:val="21"/>
          <w:lang w:val="en-US" w:eastAsia="zh-CN" w:bidi="ar"/>
        </w:rPr>
        <w:t>）</w:t>
      </w:r>
      <w:r>
        <w:rPr>
          <w:rFonts w:hint="default" w:ascii="Times New Roman" w:hAnsi="Times New Roman" w:eastAsia="微软雅黑" w:cs="Times New Roman"/>
          <w:color w:val="000000"/>
          <w:kern w:val="0"/>
          <w:sz w:val="21"/>
          <w:szCs w:val="21"/>
          <w:lang w:val="en-US" w:eastAsia="zh-CN" w:bidi="ar"/>
        </w:rPr>
        <w:t>平衡：100μl Wash buffer加入到脱盐柱中，700g离心1min</w:t>
      </w:r>
      <w:r>
        <w:rPr>
          <w:rFonts w:hint="eastAsia" w:ascii="Times New Roman" w:hAnsi="Times New Roman" w:eastAsia="微软雅黑" w:cs="Times New Roman"/>
          <w:color w:val="000000"/>
          <w:kern w:val="0"/>
          <w:sz w:val="21"/>
          <w:szCs w:val="21"/>
          <w:lang w:val="en-US" w:eastAsia="zh-CN" w:bidi="ar"/>
        </w:rPr>
        <w:t>，弃掉Waste板中的废液后，重新将Adaptor置于Waste板上</w:t>
      </w:r>
      <w:r>
        <w:rPr>
          <w:rFonts w:hint="default" w:ascii="Times New Roman" w:hAnsi="Times New Roman" w:eastAsia="微软雅黑" w:cs="Times New Roman"/>
          <w:color w:val="000000"/>
          <w:kern w:val="0"/>
          <w:sz w:val="21"/>
          <w:szCs w:val="21"/>
          <w:lang w:val="en-US" w:eastAsia="zh-CN" w:bidi="ar"/>
        </w:rPr>
        <w:t>；</w:t>
      </w:r>
    </w:p>
    <w:p w14:paraId="24395F5E">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加载样本：将样本全部加载到脱盐柱中，700g离心1min，重复操作一次；</w:t>
      </w:r>
      <w:r>
        <w:rPr>
          <w:rFonts w:hint="default" w:ascii="Times New Roman" w:hAnsi="Times New Roman" w:eastAsia="微软雅黑" w:cs="Times New Roman"/>
          <w:color w:val="FF0000"/>
          <w:kern w:val="0"/>
          <w:sz w:val="21"/>
          <w:szCs w:val="21"/>
          <w:lang w:val="en-US" w:eastAsia="zh-CN" w:bidi="ar"/>
        </w:rPr>
        <w:t>（</w:t>
      </w:r>
      <w:r>
        <w:rPr>
          <w:rFonts w:hint="eastAsia" w:ascii="Times New Roman" w:hAnsi="Times New Roman" w:eastAsia="微软雅黑" w:cs="Times New Roman"/>
          <w:color w:val="FF0000"/>
          <w:kern w:val="0"/>
          <w:sz w:val="21"/>
          <w:szCs w:val="21"/>
          <w:lang w:val="en-US" w:eastAsia="zh-CN" w:bidi="ar"/>
        </w:rPr>
        <w:t>加样前测试样本的pH是否&lt; 3</w:t>
      </w:r>
      <w:r>
        <w:rPr>
          <w:rFonts w:hint="default" w:ascii="Times New Roman" w:hAnsi="Times New Roman" w:eastAsia="微软雅黑" w:cs="Times New Roman"/>
          <w:b w:val="0"/>
          <w:bCs w:val="0"/>
          <w:color w:val="FF0000"/>
          <w:kern w:val="0"/>
          <w:sz w:val="21"/>
          <w:szCs w:val="21"/>
          <w:lang w:val="en-US" w:eastAsia="zh-CN" w:bidi="ar"/>
        </w:rPr>
        <w:t>，</w:t>
      </w:r>
      <w:r>
        <w:rPr>
          <w:rFonts w:hint="eastAsia" w:ascii="Times New Roman" w:hAnsi="Times New Roman" w:eastAsia="微软雅黑" w:cs="Times New Roman"/>
          <w:b w:val="0"/>
          <w:bCs w:val="0"/>
          <w:color w:val="FF0000"/>
          <w:kern w:val="0"/>
          <w:sz w:val="21"/>
          <w:szCs w:val="21"/>
          <w:lang w:val="en-US" w:eastAsia="zh-CN" w:bidi="ar"/>
        </w:rPr>
        <w:t>使用20%TFA</w:t>
      </w:r>
      <w:r>
        <w:rPr>
          <w:rFonts w:hint="default" w:ascii="Times New Roman" w:hAnsi="Times New Roman" w:eastAsia="微软雅黑" w:cs="Times New Roman"/>
          <w:b w:val="0"/>
          <w:bCs w:val="0"/>
          <w:color w:val="FF0000"/>
          <w:kern w:val="0"/>
          <w:sz w:val="21"/>
          <w:szCs w:val="21"/>
          <w:lang w:val="en-US" w:eastAsia="zh-CN" w:bidi="ar"/>
        </w:rPr>
        <w:t>调pH＜3后加载样本</w:t>
      </w:r>
      <w:r>
        <w:rPr>
          <w:rFonts w:hint="default" w:ascii="Times New Roman" w:hAnsi="Times New Roman" w:eastAsia="微软雅黑" w:cs="Times New Roman"/>
          <w:color w:val="FF0000"/>
          <w:kern w:val="0"/>
          <w:sz w:val="21"/>
          <w:szCs w:val="21"/>
          <w:lang w:val="en-US" w:eastAsia="zh-CN" w:bidi="ar"/>
        </w:rPr>
        <w:t>）</w:t>
      </w:r>
    </w:p>
    <w:p w14:paraId="2356872D">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Cartridge（</w:t>
      </w:r>
      <w:r>
        <w:rPr>
          <w:rFonts w:hint="default" w:ascii="Times New Roman" w:hAnsi="Times New Roman" w:eastAsia="微软雅黑" w:cs="Times New Roman"/>
          <w:color w:val="000000"/>
          <w:kern w:val="0"/>
          <w:sz w:val="21"/>
          <w:szCs w:val="21"/>
          <w:lang w:val="en-US" w:eastAsia="zh-CN" w:bidi="ar"/>
        </w:rPr>
        <w:t>脱盐柱</w:t>
      </w:r>
      <w:r>
        <w:rPr>
          <w:rFonts w:hint="eastAsia" w:ascii="Times New Roman" w:hAnsi="Times New Roman" w:eastAsia="微软雅黑" w:cs="Times New Roman"/>
          <w:color w:val="000000"/>
          <w:kern w:val="0"/>
          <w:sz w:val="21"/>
          <w:szCs w:val="21"/>
          <w:lang w:val="en-US" w:eastAsia="zh-CN" w:bidi="ar"/>
        </w:rPr>
        <w:t>）</w:t>
      </w:r>
      <w:r>
        <w:rPr>
          <w:rFonts w:hint="default" w:ascii="Times New Roman" w:hAnsi="Times New Roman" w:eastAsia="微软雅黑" w:cs="Times New Roman"/>
          <w:color w:val="000000"/>
          <w:kern w:val="0"/>
          <w:sz w:val="21"/>
          <w:szCs w:val="21"/>
          <w:lang w:val="en-US" w:eastAsia="zh-CN" w:bidi="ar"/>
        </w:rPr>
        <w:t>清洗：100μl Wash buffer加入到脱盐柱中，700g离心1min，重复操作一次；</w:t>
      </w:r>
    </w:p>
    <w:p w14:paraId="5AEC3581">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将放有Cartridge的Adaptor转移至新的Collection板上；</w:t>
      </w:r>
    </w:p>
    <w:p w14:paraId="3683F351">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5</w:t>
      </w:r>
      <w:r>
        <w:rPr>
          <w:rFonts w:hint="default" w:ascii="Times New Roman" w:hAnsi="Times New Roman" w:eastAsia="微软雅黑" w:cs="Times New Roman"/>
          <w:color w:val="000000"/>
          <w:kern w:val="0"/>
          <w:sz w:val="21"/>
          <w:szCs w:val="21"/>
          <w:lang w:val="en-US" w:eastAsia="zh-CN" w:bidi="ar"/>
        </w:rPr>
        <w:t>0μl Elution buffer加入到脱盐柱中，700g离心1min，洗脱两次，最终样本体积为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10</w:t>
      </w:r>
      <w:r>
        <w:rPr>
          <w:rFonts w:hint="default" w:ascii="Times New Roman" w:hAnsi="Times New Roman" w:eastAsia="微软雅黑" w:cs="Times New Roman"/>
          <w:color w:val="000000"/>
          <w:kern w:val="0"/>
          <w:sz w:val="21"/>
          <w:szCs w:val="21"/>
          <w:lang w:val="en-US" w:eastAsia="zh-CN" w:bidi="ar"/>
        </w:rPr>
        <w:t>0μl；</w:t>
      </w:r>
    </w:p>
    <w:p w14:paraId="1B08B5DA">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真空冷冻离心浓缩仪浓缩样本。</w:t>
      </w:r>
    </w:p>
    <w:p w14:paraId="0A27C7F6">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6. 注意事项</w:t>
      </w:r>
    </w:p>
    <w:p w14:paraId="740C07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试剂A低温下会析出，建议使用前置于水浴锅中（56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）放置10min，待结晶重新溶解后混合均匀使用；</w:t>
      </w:r>
    </w:p>
    <w:p w14:paraId="78B90D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7DD3A6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0B40F0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w:t>
      </w:r>
      <w:r>
        <w:rPr>
          <w:rFonts w:ascii="Times New Roman" w:hAnsi="Times New Roman" w:eastAsia="微软雅黑" w:cs="Times New Roman"/>
          <w:color w:val="000000"/>
          <w:kern w:val="0"/>
          <w:sz w:val="18"/>
          <w:szCs w:val="18"/>
          <w:lang w:bidi="ar"/>
        </w:rPr>
        <w:t>有大量沉淀出现属于正常情况，高速离心后即可进行后续实验；</w:t>
      </w:r>
    </w:p>
    <w:p w14:paraId="084C79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2FD9C1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1036D3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26899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071" w:type="dxa"/>
          </w:tcPr>
          <w:p w14:paraId="752DD09F">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985" b="6985"/>
                  <wp:docPr id="2"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de"/>
                          <pic:cNvPicPr>
                            <a:picLocks noChangeAspect="1"/>
                          </pic:cNvPicPr>
                        </pic:nvPicPr>
                        <pic:blipFill>
                          <a:blip r:embed="rId15"/>
                          <a:stretch>
                            <a:fillRect/>
                          </a:stretch>
                        </pic:blipFill>
                        <pic:spPr>
                          <a:xfrm>
                            <a:off x="0" y="0"/>
                            <a:ext cx="666115" cy="666115"/>
                          </a:xfrm>
                          <a:prstGeom prst="rect">
                            <a:avLst/>
                          </a:prstGeom>
                        </pic:spPr>
                      </pic:pic>
                    </a:graphicData>
                  </a:graphic>
                </wp:inline>
              </w:drawing>
            </w:r>
          </w:p>
        </w:tc>
        <w:tc>
          <w:tcPr>
            <w:tcW w:w="2451" w:type="dxa"/>
            <w:vAlign w:val="center"/>
          </w:tcPr>
          <w:p w14:paraId="4D5B5F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6DD3C0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21DA4DC9">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0558CD08">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440" w:right="1406" w:bottom="1440" w:left="1406" w:header="851" w:footer="90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D9986">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1312"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35D61D">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1312;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BoPKC1wAAAAoBAAAPAAAAAAAAAAEAIAAAACIAAABkcnMvZG93bnJldi54bWxQ&#10;SwECFAAUAAAACACHTuJA6wA4ejECAABjBAAADgAAAAAAAAABACAAAAAmAQAAZHJzL2Uyb0RvYy54&#10;bWxQSwUGAAAAAAYABgBZAQAAyQUAAAAA&#10;">
              <v:fill on="f" focussize="0,0"/>
              <v:stroke on="f" weight="0.5pt"/>
              <v:imagedata o:title=""/>
              <o:lock v:ext="edit" aspectratio="f"/>
              <v:textbox inset="0mm,0mm,0mm,0mm" style="mso-fit-shape-to-text:t;">
                <w:txbxContent>
                  <w:p w14:paraId="3C35D61D">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9333230</wp:posOffset>
          </wp:positionV>
          <wp:extent cx="7557770" cy="1326515"/>
          <wp:effectExtent l="0" t="0" r="11430" b="698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flipH="1" flipV="1">
                    <a:off x="0" y="0"/>
                    <a:ext cx="7557770" cy="1326515"/>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195C5">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731760" cy="1357630"/>
          <wp:effectExtent l="0" t="0" r="254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7731760"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911860"/>
          <wp:effectExtent l="0" t="1616710" r="0" b="1598930"/>
          <wp:wrapNone/>
          <wp:docPr id="3"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9663" descr="logo"/>
                  <pic:cNvPicPr>
                    <a:picLocks noChangeAspect="1"/>
                  </pic:cNvPicPr>
                </pic:nvPicPr>
                <pic:blipFill>
                  <a:blip r:embed="rId2">
                    <a:lum bright="70000" contrast="-70000"/>
                  </a:blip>
                  <a:stretch>
                    <a:fillRect/>
                  </a:stretch>
                </pic:blipFill>
                <pic:spPr>
                  <a:xfrm rot="18900000">
                    <a:off x="0" y="0"/>
                    <a:ext cx="5274310" cy="9118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1">
    <w:nsid w:val="CE045B9A"/>
    <w:multiLevelType w:val="singleLevel"/>
    <w:tmpl w:val="CE045B9A"/>
    <w:lvl w:ilvl="0" w:tentative="0">
      <w:start w:val="1"/>
      <w:numFmt w:val="bullet"/>
      <w:lvlText w:val=""/>
      <w:lvlJc w:val="left"/>
      <w:pPr>
        <w:ind w:left="420" w:hanging="420"/>
      </w:pPr>
      <w:rPr>
        <w:rFonts w:hint="default" w:ascii="Wingdings" w:hAnsi="Wingdings"/>
      </w:rPr>
    </w:lvl>
  </w:abstractNum>
  <w:abstractNum w:abstractNumId="2">
    <w:nsid w:val="D0856594"/>
    <w:multiLevelType w:val="singleLevel"/>
    <w:tmpl w:val="D0856594"/>
    <w:lvl w:ilvl="0" w:tentative="0">
      <w:start w:val="1"/>
      <w:numFmt w:val="lowerLetter"/>
      <w:lvlText w:val="%1."/>
      <w:lvlJc w:val="left"/>
      <w:pPr>
        <w:ind w:left="425" w:hanging="425"/>
      </w:pPr>
      <w:rPr>
        <w:rFonts w:hint="default"/>
      </w:rPr>
    </w:lvl>
  </w:abstractNum>
  <w:abstractNum w:abstractNumId="3">
    <w:nsid w:val="4EB15633"/>
    <w:multiLevelType w:val="singleLevel"/>
    <w:tmpl w:val="4EB15633"/>
    <w:lvl w:ilvl="0" w:tentative="0">
      <w:start w:val="1"/>
      <w:numFmt w:val="decimal"/>
      <w:suff w:val="space"/>
      <w:lvlText w:val="%1."/>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YWE2NWM2NjkyMzUxOGRkNDNkNjJlMmYxYjJlZDkifQ=="/>
  </w:docVars>
  <w:rsids>
    <w:rsidRoot w:val="00000000"/>
    <w:rsid w:val="03273D57"/>
    <w:rsid w:val="04801538"/>
    <w:rsid w:val="07022E98"/>
    <w:rsid w:val="0926133C"/>
    <w:rsid w:val="0F496AF1"/>
    <w:rsid w:val="0FEA69AB"/>
    <w:rsid w:val="13AC0DFB"/>
    <w:rsid w:val="154768F9"/>
    <w:rsid w:val="15982334"/>
    <w:rsid w:val="15FB01DE"/>
    <w:rsid w:val="16040A1F"/>
    <w:rsid w:val="18816044"/>
    <w:rsid w:val="1B63383F"/>
    <w:rsid w:val="1BAF4D2D"/>
    <w:rsid w:val="1DF62585"/>
    <w:rsid w:val="1EFC5E1C"/>
    <w:rsid w:val="239D478B"/>
    <w:rsid w:val="2C357514"/>
    <w:rsid w:val="2FFA371C"/>
    <w:rsid w:val="344F3FA7"/>
    <w:rsid w:val="3D2C6E4B"/>
    <w:rsid w:val="3F8F6DDC"/>
    <w:rsid w:val="410A4D20"/>
    <w:rsid w:val="41412BA9"/>
    <w:rsid w:val="42F655C2"/>
    <w:rsid w:val="496E4757"/>
    <w:rsid w:val="4A277B81"/>
    <w:rsid w:val="4C886703"/>
    <w:rsid w:val="52A5300F"/>
    <w:rsid w:val="54100711"/>
    <w:rsid w:val="55086D82"/>
    <w:rsid w:val="55C8688D"/>
    <w:rsid w:val="56117BEC"/>
    <w:rsid w:val="59857632"/>
    <w:rsid w:val="5C242F93"/>
    <w:rsid w:val="60A74B67"/>
    <w:rsid w:val="60AD0732"/>
    <w:rsid w:val="63F70CE7"/>
    <w:rsid w:val="6F171F8A"/>
    <w:rsid w:val="75C43A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sv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svg"/><Relationship Id="rId11" Type="http://schemas.openxmlformats.org/officeDocument/2006/relationships/image" Target="media/image8.png"/><Relationship Id="rId10" Type="http://schemas.openxmlformats.org/officeDocument/2006/relationships/image" Target="media/image7.sv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1804</Words>
  <Characters>2577</Characters>
  <Lines>0</Lines>
  <Paragraphs>0</Paragraphs>
  <TotalTime>0</TotalTime>
  <ScaleCrop>false</ScaleCrop>
  <LinksUpToDate>false</LinksUpToDate>
  <CharactersWithSpaces>2692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cp:lastModifiedBy>
  <cp:lastPrinted>2023-12-02T04:32:00Z</cp:lastPrinted>
  <dcterms:modified xsi:type="dcterms:W3CDTF">2026-06-10T01:12:57Z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27077B00260C4FCF934C4A993BC7C954_13</vt:lpwstr>
  </property>
  <property fmtid="{D5CDD505-2E9C-101B-9397-08002B2CF9AE}" pid="4" name="KSOTemplateDocerSaveRecord">
    <vt:lpwstr>eyJoZGlkIjoiNGE4MmJmZWM4N2NmNzM0ODc5NTJkMGZhNzZhNmI2ZDgiLCJ1c2VySWQiOiI2OTYyMTYzMjYifQ==</vt:lpwstr>
  </property>
</Properties>
</file>