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74EFEE">
      <w:pPr>
        <w:jc w:val="center"/>
        <w:rPr>
          <w:rFonts w:hint="eastAsia" w:ascii="微软雅黑" w:hAnsi="微软雅黑" w:eastAsia="微软雅黑" w:cs="微软雅黑"/>
          <w:b/>
          <w:bCs/>
          <w:sz w:val="32"/>
          <w:szCs w:val="32"/>
        </w:rPr>
      </w:pPr>
      <w:r>
        <w:rPr>
          <w:rFonts w:hint="eastAsia" w:ascii="微软雅黑" w:hAnsi="微软雅黑" w:eastAsia="微软雅黑" w:cs="微软雅黑"/>
          <w:b/>
          <w:bCs/>
          <w:sz w:val="32"/>
          <w:szCs w:val="32"/>
        </w:rPr>
        <w:t>易肽</w:t>
      </w:r>
      <w:r>
        <w:rPr>
          <w:rFonts w:hint="eastAsia" w:ascii="微软雅黑" w:hAnsi="微软雅黑" w:eastAsia="微软雅黑" w:cs="微软雅黑"/>
          <w:b/>
          <w:bCs/>
          <w:sz w:val="32"/>
          <w:szCs w:val="32"/>
          <w:lang w:val="en-US" w:eastAsia="zh-CN"/>
        </w:rPr>
        <w:t>FFPE-Micro</w:t>
      </w:r>
      <w:r>
        <w:rPr>
          <w:rFonts w:hint="eastAsia" w:ascii="微软雅黑" w:hAnsi="微软雅黑" w:eastAsia="微软雅黑" w:cs="微软雅黑"/>
          <w:b/>
          <w:bCs/>
          <w:sz w:val="32"/>
          <w:szCs w:val="32"/>
        </w:rPr>
        <w:t>前处理制备试剂盒</w:t>
      </w:r>
    </w:p>
    <w:p w14:paraId="74F5A6C3">
      <w:pPr>
        <w:jc w:val="center"/>
        <w:rPr>
          <w:rFonts w:hint="default" w:ascii="Times New Roman" w:hAnsi="Times New Roman" w:eastAsia="微软雅黑" w:cs="Times New Roman"/>
          <w:lang w:val="en-US" w:eastAsia="zh-CN"/>
        </w:rPr>
      </w:pPr>
      <w:r>
        <w:rPr>
          <w:rFonts w:hint="eastAsia" w:ascii="微软雅黑" w:hAnsi="微软雅黑" w:eastAsia="微软雅黑" w:cs="微软雅黑"/>
          <w:lang w:val="en-US" w:eastAsia="zh-CN"/>
        </w:rPr>
        <w:t>货号：OSFP0006-AUTO120  规格：48x  版本号：V20260609</w:t>
      </w:r>
    </w:p>
    <w:p w14:paraId="48715E36">
      <w:pPr>
        <w:numPr>
          <w:ilvl w:val="0"/>
          <w:numId w:val="1"/>
        </w:numPr>
        <w:spacing w:line="240" w:lineRule="auto"/>
        <w:ind w:left="0" w:leftChars="0" w:firstLine="0" w:firstLineChars="0"/>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试剂盒包含</w:t>
      </w:r>
    </w:p>
    <w:tbl>
      <w:tblPr>
        <w:tblStyle w:val="7"/>
        <w:tblpPr w:leftFromText="180" w:rightFromText="180" w:vertAnchor="text" w:horzAnchor="page" w:tblpX="1798" w:tblpY="579"/>
        <w:tblOverlap w:val="never"/>
        <w:tblW w:w="499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76"/>
        <w:gridCol w:w="1651"/>
        <w:gridCol w:w="4399"/>
        <w:gridCol w:w="1777"/>
      </w:tblGrid>
      <w:tr w14:paraId="16C2C8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3" w:type="pct"/>
            <w:tcBorders>
              <w:top w:val="single" w:color="auto" w:sz="6" w:space="0"/>
              <w:bottom w:val="single" w:color="auto" w:sz="6" w:space="0"/>
            </w:tcBorders>
            <w:noWrap w:val="0"/>
            <w:vAlign w:val="center"/>
          </w:tcPr>
          <w:p w14:paraId="601C5E27">
            <w:pPr>
              <w:spacing w:line="240" w:lineRule="auto"/>
              <w:jc w:val="center"/>
              <w:rPr>
                <w:rFonts w:hint="default" w:ascii="Times New Roman" w:hAnsi="Times New Roman" w:eastAsia="微软雅黑" w:cs="Times New Roman"/>
                <w:b/>
                <w:bCs/>
                <w:sz w:val="21"/>
                <w:szCs w:val="21"/>
              </w:rPr>
            </w:pPr>
            <w:r>
              <w:rPr>
                <w:rFonts w:hint="default" w:ascii="Times New Roman" w:hAnsi="Times New Roman" w:eastAsia="微软雅黑" w:cs="Times New Roman"/>
                <w:b/>
                <w:bCs/>
                <w:sz w:val="21"/>
                <w:szCs w:val="21"/>
              </w:rPr>
              <w:t>试剂名称</w:t>
            </w:r>
          </w:p>
        </w:tc>
        <w:tc>
          <w:tcPr>
            <w:tcW w:w="887" w:type="pct"/>
            <w:tcBorders>
              <w:top w:val="single" w:color="auto" w:sz="6" w:space="0"/>
              <w:bottom w:val="single" w:color="auto" w:sz="6" w:space="0"/>
            </w:tcBorders>
            <w:noWrap w:val="0"/>
            <w:vAlign w:val="center"/>
          </w:tcPr>
          <w:p w14:paraId="26035667">
            <w:pPr>
              <w:spacing w:line="240" w:lineRule="auto"/>
              <w:jc w:val="center"/>
              <w:rPr>
                <w:rFonts w:hint="default" w:ascii="Times New Roman" w:hAnsi="Times New Roman" w:eastAsia="微软雅黑" w:cs="Times New Roman"/>
                <w:b/>
                <w:bCs/>
                <w:sz w:val="21"/>
                <w:szCs w:val="21"/>
              </w:rPr>
            </w:pPr>
            <w:r>
              <w:rPr>
                <w:rFonts w:hint="default" w:ascii="Times New Roman" w:hAnsi="Times New Roman" w:eastAsia="微软雅黑" w:cs="Times New Roman"/>
                <w:b/>
                <w:bCs/>
                <w:sz w:val="21"/>
                <w:szCs w:val="21"/>
              </w:rPr>
              <w:t>规格</w:t>
            </w:r>
          </w:p>
        </w:tc>
        <w:tc>
          <w:tcPr>
            <w:tcW w:w="2363" w:type="pct"/>
            <w:tcBorders>
              <w:top w:val="single" w:color="auto" w:sz="6" w:space="0"/>
              <w:bottom w:val="single" w:color="auto" w:sz="6" w:space="0"/>
            </w:tcBorders>
            <w:noWrap w:val="0"/>
            <w:vAlign w:val="center"/>
          </w:tcPr>
          <w:p w14:paraId="30F9AD6D">
            <w:pPr>
              <w:spacing w:line="240" w:lineRule="auto"/>
              <w:jc w:val="center"/>
              <w:rPr>
                <w:rFonts w:hint="default" w:ascii="Times New Roman" w:hAnsi="Times New Roman" w:eastAsia="微软雅黑" w:cs="Times New Roman"/>
                <w:b/>
                <w:bCs/>
                <w:sz w:val="21"/>
                <w:szCs w:val="21"/>
              </w:rPr>
            </w:pPr>
            <w:r>
              <w:rPr>
                <w:rFonts w:hint="default" w:ascii="Times New Roman" w:hAnsi="Times New Roman" w:eastAsia="微软雅黑" w:cs="Times New Roman"/>
                <w:b/>
                <w:bCs/>
                <w:sz w:val="21"/>
                <w:szCs w:val="21"/>
              </w:rPr>
              <w:t>简   介</w:t>
            </w:r>
          </w:p>
        </w:tc>
        <w:tc>
          <w:tcPr>
            <w:tcW w:w="954" w:type="pct"/>
            <w:tcBorders>
              <w:top w:val="single" w:color="auto" w:sz="6" w:space="0"/>
              <w:bottom w:val="single" w:color="auto" w:sz="6" w:space="0"/>
            </w:tcBorders>
            <w:noWrap w:val="0"/>
            <w:vAlign w:val="center"/>
          </w:tcPr>
          <w:p w14:paraId="478CA45A">
            <w:pPr>
              <w:spacing w:line="240" w:lineRule="auto"/>
              <w:jc w:val="center"/>
              <w:rPr>
                <w:rFonts w:hint="default" w:ascii="Times New Roman" w:hAnsi="Times New Roman" w:eastAsia="微软雅黑" w:cs="Times New Roman"/>
                <w:b/>
                <w:bCs/>
                <w:sz w:val="21"/>
                <w:szCs w:val="21"/>
              </w:rPr>
            </w:pPr>
            <w:r>
              <w:rPr>
                <w:rFonts w:hint="default" w:ascii="Times New Roman" w:hAnsi="Times New Roman" w:eastAsia="微软雅黑" w:cs="Times New Roman"/>
                <w:b/>
                <w:bCs/>
                <w:sz w:val="21"/>
                <w:szCs w:val="21"/>
              </w:rPr>
              <w:t>储存条件</w:t>
            </w:r>
          </w:p>
        </w:tc>
      </w:tr>
      <w:tr w14:paraId="788FC3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3" w:type="pct"/>
            <w:tcBorders>
              <w:top w:val="nil"/>
              <w:bottom w:val="nil"/>
            </w:tcBorders>
            <w:noWrap w:val="0"/>
            <w:vAlign w:val="center"/>
          </w:tcPr>
          <w:p w14:paraId="03298471">
            <w:pPr>
              <w:jc w:val="center"/>
              <w:rPr>
                <w:rFonts w:hint="default" w:ascii="Times New Roman" w:hAnsi="Times New Roman" w:eastAsia="微软雅黑" w:cs="Times New Roman"/>
                <w:sz w:val="21"/>
                <w:szCs w:val="21"/>
              </w:rPr>
            </w:pPr>
            <w:r>
              <w:rPr>
                <w:rFonts w:hint="default" w:ascii="Times New Roman" w:hAnsi="Times New Roman" w:eastAsia="微软雅黑" w:cs="Times New Roman"/>
                <w:sz w:val="21"/>
                <w:szCs w:val="21"/>
              </w:rPr>
              <w:t>试剂</w:t>
            </w:r>
            <w:r>
              <w:rPr>
                <w:rFonts w:hint="default" w:ascii="Times New Roman" w:hAnsi="Times New Roman" w:eastAsia="微软雅黑" w:cs="Times New Roman"/>
                <w:sz w:val="21"/>
                <w:szCs w:val="21"/>
                <w:lang w:val="en-US" w:eastAsia="zh-CN"/>
              </w:rPr>
              <w:t xml:space="preserve">0 </w:t>
            </w:r>
            <w:r>
              <w:rPr>
                <w:rFonts w:hint="default" w:ascii="Times New Roman" w:hAnsi="Times New Roman" w:eastAsia="微软雅黑" w:cs="Times New Roman"/>
                <w:b w:val="0"/>
                <w:bCs w:val="0"/>
                <w:color w:val="FDF731"/>
                <w:sz w:val="21"/>
                <w:szCs w:val="21"/>
                <w:vertAlign w:val="baseline"/>
                <w:lang w:val="en-US" w:eastAsia="zh-CN"/>
              </w:rPr>
              <w:t>●</w:t>
            </w:r>
            <w:r>
              <w:rPr>
                <w:rFonts w:hint="default" w:ascii="Times New Roman" w:hAnsi="Times New Roman" w:eastAsia="微软雅黑" w:cs="Times New Roman"/>
                <w:color w:val="FDF731"/>
                <w:sz w:val="21"/>
                <w:szCs w:val="21"/>
              </w:rPr>
              <w:t xml:space="preserve"> </w:t>
            </w:r>
          </w:p>
        </w:tc>
        <w:tc>
          <w:tcPr>
            <w:tcW w:w="887" w:type="pct"/>
            <w:tcBorders>
              <w:top w:val="nil"/>
              <w:bottom w:val="nil"/>
            </w:tcBorders>
            <w:noWrap w:val="0"/>
            <w:vAlign w:val="center"/>
          </w:tcPr>
          <w:p w14:paraId="2CA282B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21"/>
                <w:szCs w:val="21"/>
                <w:lang w:val="en-US"/>
              </w:rPr>
            </w:pPr>
            <w:r>
              <w:rPr>
                <w:rFonts w:hint="eastAsia" w:ascii="Times New Roman" w:hAnsi="Times New Roman" w:eastAsia="微软雅黑" w:cs="Times New Roman"/>
                <w:b w:val="0"/>
                <w:bCs w:val="0"/>
                <w:sz w:val="21"/>
                <w:szCs w:val="21"/>
                <w:vertAlign w:val="baseline"/>
                <w:lang w:val="en-US" w:eastAsia="zh-CN"/>
              </w:rPr>
              <w:t>10</w:t>
            </w:r>
            <w:r>
              <w:rPr>
                <w:rFonts w:hint="default" w:ascii="Times New Roman" w:hAnsi="Times New Roman" w:eastAsia="微软雅黑" w:cs="Times New Roman"/>
                <w:b w:val="0"/>
                <w:bCs w:val="0"/>
                <w:sz w:val="21"/>
                <w:szCs w:val="21"/>
                <w:vertAlign w:val="baseline"/>
                <w:lang w:val="en-US" w:eastAsia="zh-CN"/>
              </w:rPr>
              <w:t xml:space="preserve"> ml*</w:t>
            </w:r>
            <w:r>
              <w:rPr>
                <w:rFonts w:hint="eastAsia" w:ascii="Times New Roman" w:hAnsi="Times New Roman" w:eastAsia="微软雅黑" w:cs="Times New Roman"/>
                <w:b w:val="0"/>
                <w:bCs w:val="0"/>
                <w:sz w:val="21"/>
                <w:szCs w:val="21"/>
                <w:vertAlign w:val="baseline"/>
                <w:lang w:val="en-US" w:eastAsia="zh-CN"/>
              </w:rPr>
              <w:t>1</w:t>
            </w:r>
          </w:p>
        </w:tc>
        <w:tc>
          <w:tcPr>
            <w:tcW w:w="2363" w:type="pct"/>
            <w:tcBorders>
              <w:top w:val="nil"/>
              <w:bottom w:val="nil"/>
            </w:tcBorders>
            <w:noWrap w:val="0"/>
            <w:vAlign w:val="center"/>
          </w:tcPr>
          <w:p w14:paraId="73FBC91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21"/>
                <w:szCs w:val="21"/>
              </w:rPr>
            </w:pPr>
            <w:r>
              <w:rPr>
                <w:rFonts w:hint="default" w:ascii="Times New Roman" w:hAnsi="Times New Roman" w:eastAsia="微软雅黑" w:cs="Times New Roman"/>
                <w:b w:val="0"/>
                <w:bCs w:val="0"/>
                <w:sz w:val="21"/>
                <w:szCs w:val="21"/>
                <w:highlight w:val="none"/>
                <w:vertAlign w:val="baseline"/>
                <w:lang w:val="en-US" w:eastAsia="zh-CN"/>
              </w:rPr>
              <w:t>裂解液，用于蛋白裂解</w:t>
            </w:r>
          </w:p>
        </w:tc>
        <w:tc>
          <w:tcPr>
            <w:tcW w:w="954" w:type="pct"/>
            <w:tcBorders>
              <w:top w:val="nil"/>
              <w:bottom w:val="nil"/>
            </w:tcBorders>
            <w:noWrap w:val="0"/>
            <w:vAlign w:val="center"/>
          </w:tcPr>
          <w:p w14:paraId="7313727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21"/>
                <w:szCs w:val="21"/>
              </w:rPr>
            </w:pPr>
            <w:r>
              <w:rPr>
                <w:rFonts w:hint="default" w:ascii="Times New Roman" w:hAnsi="Times New Roman" w:eastAsia="微软雅黑" w:cs="Times New Roman"/>
                <w:b w:val="0"/>
                <w:bCs w:val="0"/>
                <w:sz w:val="21"/>
                <w:szCs w:val="21"/>
                <w:vertAlign w:val="baseline"/>
                <w:lang w:val="en-US" w:eastAsia="zh-CN"/>
              </w:rPr>
              <w:t>常温</w:t>
            </w:r>
          </w:p>
        </w:tc>
      </w:tr>
      <w:tr w14:paraId="0D568C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3" w:type="pct"/>
            <w:tcBorders>
              <w:top w:val="nil"/>
              <w:bottom w:val="nil"/>
            </w:tcBorders>
            <w:noWrap w:val="0"/>
            <w:vAlign w:val="center"/>
          </w:tcPr>
          <w:p w14:paraId="40FA110A">
            <w:pPr>
              <w:jc w:val="center"/>
              <w:rPr>
                <w:rFonts w:hint="default" w:ascii="Times New Roman" w:hAnsi="Times New Roman" w:eastAsia="微软雅黑" w:cs="Times New Roman"/>
                <w:sz w:val="21"/>
                <w:szCs w:val="21"/>
              </w:rPr>
            </w:pPr>
            <w:r>
              <w:rPr>
                <w:rFonts w:hint="default" w:ascii="Times New Roman" w:hAnsi="Times New Roman" w:eastAsia="微软雅黑" w:cs="Times New Roman"/>
                <w:sz w:val="21"/>
                <w:szCs w:val="21"/>
              </w:rPr>
              <w:t>试剂</w:t>
            </w:r>
            <w:r>
              <w:rPr>
                <w:rFonts w:hint="default" w:ascii="Times New Roman" w:hAnsi="Times New Roman" w:eastAsia="微软雅黑" w:cs="Times New Roman"/>
                <w:sz w:val="21"/>
                <w:szCs w:val="21"/>
                <w:lang w:val="en-US" w:eastAsia="zh-CN"/>
              </w:rPr>
              <w:t xml:space="preserve">A </w:t>
            </w:r>
            <w:r>
              <w:rPr>
                <w:rFonts w:hint="default" w:ascii="Times New Roman" w:hAnsi="Times New Roman" w:eastAsia="微软雅黑" w:cs="Times New Roman"/>
                <w:b w:val="0"/>
                <w:bCs w:val="0"/>
                <w:color w:val="843C0B"/>
                <w:sz w:val="21"/>
                <w:szCs w:val="21"/>
                <w:vertAlign w:val="baseline"/>
                <w:lang w:val="en-US" w:eastAsia="zh-CN"/>
              </w:rPr>
              <w:t>●</w:t>
            </w:r>
            <w:r>
              <w:rPr>
                <w:rFonts w:hint="default" w:ascii="Times New Roman" w:hAnsi="Times New Roman" w:eastAsia="微软雅黑" w:cs="Times New Roman"/>
                <w:sz w:val="21"/>
                <w:szCs w:val="21"/>
              </w:rPr>
              <w:t xml:space="preserve"> </w:t>
            </w:r>
          </w:p>
        </w:tc>
        <w:tc>
          <w:tcPr>
            <w:tcW w:w="887" w:type="pct"/>
            <w:tcBorders>
              <w:top w:val="nil"/>
              <w:bottom w:val="nil"/>
            </w:tcBorders>
            <w:noWrap w:val="0"/>
            <w:vAlign w:val="center"/>
          </w:tcPr>
          <w:p w14:paraId="78CFC81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21"/>
                <w:szCs w:val="21"/>
                <w:lang w:val="en-US"/>
              </w:rPr>
            </w:pPr>
            <w:r>
              <w:rPr>
                <w:rFonts w:hint="eastAsia" w:ascii="Times New Roman" w:hAnsi="Times New Roman" w:eastAsia="微软雅黑" w:cs="Times New Roman"/>
                <w:b w:val="0"/>
                <w:bCs w:val="0"/>
                <w:sz w:val="21"/>
                <w:szCs w:val="21"/>
                <w:vertAlign w:val="baseline"/>
                <w:lang w:val="en-US" w:eastAsia="zh-CN"/>
              </w:rPr>
              <w:t>1.5m</w:t>
            </w:r>
            <w:r>
              <w:rPr>
                <w:rFonts w:hint="default" w:ascii="Times New Roman" w:hAnsi="Times New Roman" w:eastAsia="微软雅黑" w:cs="Times New Roman"/>
                <w:b w:val="0"/>
                <w:bCs w:val="0"/>
                <w:sz w:val="21"/>
                <w:szCs w:val="21"/>
                <w:vertAlign w:val="baseline"/>
                <w:lang w:val="en-US" w:eastAsia="zh-CN"/>
              </w:rPr>
              <w:t>l*</w:t>
            </w:r>
            <w:r>
              <w:rPr>
                <w:rFonts w:hint="eastAsia" w:ascii="Times New Roman" w:hAnsi="Times New Roman" w:eastAsia="微软雅黑" w:cs="Times New Roman"/>
                <w:b w:val="0"/>
                <w:bCs w:val="0"/>
                <w:sz w:val="21"/>
                <w:szCs w:val="21"/>
                <w:vertAlign w:val="baseline"/>
                <w:lang w:val="en-US" w:eastAsia="zh-CN"/>
              </w:rPr>
              <w:t>2</w:t>
            </w:r>
          </w:p>
        </w:tc>
        <w:tc>
          <w:tcPr>
            <w:tcW w:w="2363" w:type="pct"/>
            <w:tcBorders>
              <w:top w:val="nil"/>
              <w:bottom w:val="nil"/>
            </w:tcBorders>
            <w:noWrap w:val="0"/>
            <w:vAlign w:val="center"/>
          </w:tcPr>
          <w:p w14:paraId="2202BAF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21"/>
                <w:szCs w:val="21"/>
              </w:rPr>
            </w:pPr>
            <w:r>
              <w:rPr>
                <w:rFonts w:hint="default" w:ascii="Times New Roman" w:hAnsi="Times New Roman" w:eastAsia="微软雅黑" w:cs="Times New Roman"/>
                <w:b w:val="0"/>
                <w:bCs w:val="0"/>
                <w:sz w:val="21"/>
                <w:szCs w:val="21"/>
                <w:vertAlign w:val="baseline"/>
                <w:lang w:val="en-US" w:eastAsia="zh-CN"/>
              </w:rPr>
              <w:t>还原烷基化，蛋白质还原烷基化</w:t>
            </w:r>
          </w:p>
        </w:tc>
        <w:tc>
          <w:tcPr>
            <w:tcW w:w="954" w:type="pct"/>
            <w:tcBorders>
              <w:top w:val="nil"/>
              <w:bottom w:val="nil"/>
            </w:tcBorders>
            <w:noWrap w:val="0"/>
            <w:vAlign w:val="center"/>
          </w:tcPr>
          <w:p w14:paraId="2DDDEC8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21"/>
                <w:szCs w:val="21"/>
              </w:rPr>
            </w:pPr>
            <w:r>
              <w:rPr>
                <w:rFonts w:hint="default" w:ascii="Times New Roman" w:hAnsi="Times New Roman" w:eastAsia="微软雅黑" w:cs="Times New Roman"/>
                <w:b w:val="0"/>
                <w:bCs w:val="0"/>
                <w:sz w:val="21"/>
                <w:szCs w:val="21"/>
                <w:vertAlign w:val="baseline"/>
                <w:lang w:val="en-US" w:eastAsia="zh-CN"/>
              </w:rPr>
              <w:t>-20℃</w:t>
            </w:r>
          </w:p>
        </w:tc>
      </w:tr>
      <w:tr w14:paraId="6E0192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3" w:type="pct"/>
            <w:tcBorders>
              <w:top w:val="nil"/>
              <w:bottom w:val="nil"/>
            </w:tcBorders>
            <w:noWrap w:val="0"/>
            <w:vAlign w:val="center"/>
          </w:tcPr>
          <w:p w14:paraId="188B1A0E">
            <w:pPr>
              <w:jc w:val="center"/>
              <w:rPr>
                <w:rFonts w:hint="default" w:ascii="Times New Roman" w:hAnsi="Times New Roman" w:eastAsia="微软雅黑" w:cs="Times New Roman"/>
                <w:sz w:val="21"/>
                <w:szCs w:val="21"/>
              </w:rPr>
            </w:pPr>
            <w:r>
              <w:rPr>
                <w:rFonts w:hint="default" w:ascii="Times New Roman" w:hAnsi="Times New Roman" w:eastAsia="微软雅黑" w:cs="Times New Roman"/>
                <w:sz w:val="21"/>
                <w:szCs w:val="21"/>
              </w:rPr>
              <w:t>试剂</w:t>
            </w:r>
            <w:r>
              <w:rPr>
                <w:rFonts w:hint="default" w:ascii="Times New Roman" w:hAnsi="Times New Roman" w:eastAsia="微软雅黑" w:cs="Times New Roman"/>
                <w:sz w:val="21"/>
                <w:szCs w:val="21"/>
                <w:lang w:val="en-US" w:eastAsia="zh-CN"/>
              </w:rPr>
              <w:t xml:space="preserve">B </w:t>
            </w:r>
            <w:r>
              <w:rPr>
                <w:rFonts w:hint="default" w:ascii="Times New Roman" w:hAnsi="Times New Roman" w:eastAsia="微软雅黑" w:cs="Times New Roman"/>
                <w:b w:val="0"/>
                <w:bCs w:val="0"/>
                <w:color w:val="FF0000"/>
                <w:sz w:val="21"/>
                <w:szCs w:val="21"/>
                <w:vertAlign w:val="baseline"/>
                <w:lang w:val="en-US" w:eastAsia="zh-CN"/>
              </w:rPr>
              <w:t>●</w:t>
            </w:r>
          </w:p>
        </w:tc>
        <w:tc>
          <w:tcPr>
            <w:tcW w:w="887" w:type="pct"/>
            <w:tcBorders>
              <w:top w:val="nil"/>
              <w:bottom w:val="nil"/>
            </w:tcBorders>
            <w:noWrap w:val="0"/>
            <w:vAlign w:val="center"/>
          </w:tcPr>
          <w:p w14:paraId="4AC9F8A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21"/>
                <w:szCs w:val="21"/>
                <w:lang w:val="en-US"/>
              </w:rPr>
            </w:pPr>
            <w:r>
              <w:rPr>
                <w:rFonts w:hint="eastAsia" w:ascii="Times New Roman" w:hAnsi="Times New Roman" w:eastAsia="微软雅黑" w:cs="Times New Roman"/>
                <w:b w:val="0"/>
                <w:bCs w:val="0"/>
                <w:sz w:val="21"/>
                <w:szCs w:val="21"/>
                <w:vertAlign w:val="baseline"/>
                <w:lang w:val="en-US" w:eastAsia="zh-CN"/>
              </w:rPr>
              <w:t>1m</w:t>
            </w:r>
            <w:r>
              <w:rPr>
                <w:rFonts w:hint="default" w:ascii="Times New Roman" w:hAnsi="Times New Roman" w:eastAsia="微软雅黑" w:cs="Times New Roman"/>
                <w:b w:val="0"/>
                <w:bCs w:val="0"/>
                <w:sz w:val="21"/>
                <w:szCs w:val="21"/>
                <w:vertAlign w:val="baseline"/>
                <w:lang w:val="en-US" w:eastAsia="zh-CN"/>
              </w:rPr>
              <w:t>l*</w:t>
            </w:r>
            <w:r>
              <w:rPr>
                <w:rFonts w:hint="eastAsia" w:ascii="Times New Roman" w:hAnsi="Times New Roman" w:eastAsia="微软雅黑" w:cs="Times New Roman"/>
                <w:b w:val="0"/>
                <w:bCs w:val="0"/>
                <w:sz w:val="21"/>
                <w:szCs w:val="21"/>
                <w:vertAlign w:val="baseline"/>
                <w:lang w:val="en-US" w:eastAsia="zh-CN"/>
              </w:rPr>
              <w:t>1</w:t>
            </w:r>
          </w:p>
        </w:tc>
        <w:tc>
          <w:tcPr>
            <w:tcW w:w="2363" w:type="pct"/>
            <w:tcBorders>
              <w:top w:val="nil"/>
              <w:bottom w:val="nil"/>
            </w:tcBorders>
            <w:noWrap w:val="0"/>
            <w:vAlign w:val="center"/>
          </w:tcPr>
          <w:p w14:paraId="148728F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21"/>
                <w:szCs w:val="21"/>
              </w:rPr>
            </w:pPr>
            <w:r>
              <w:rPr>
                <w:rFonts w:hint="default" w:ascii="Times New Roman" w:hAnsi="Times New Roman" w:eastAsia="微软雅黑" w:cs="Times New Roman"/>
                <w:b w:val="0"/>
                <w:bCs w:val="0"/>
                <w:sz w:val="21"/>
                <w:szCs w:val="21"/>
                <w:vertAlign w:val="baseline"/>
                <w:lang w:val="en-US" w:eastAsia="zh-CN"/>
              </w:rPr>
              <w:t>酶，蛋白酶解</w:t>
            </w:r>
          </w:p>
        </w:tc>
        <w:tc>
          <w:tcPr>
            <w:tcW w:w="954" w:type="pct"/>
            <w:tcBorders>
              <w:top w:val="nil"/>
              <w:bottom w:val="nil"/>
            </w:tcBorders>
            <w:noWrap w:val="0"/>
            <w:vAlign w:val="center"/>
          </w:tcPr>
          <w:p w14:paraId="7CC2AA6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21"/>
                <w:szCs w:val="21"/>
              </w:rPr>
            </w:pPr>
            <w:r>
              <w:rPr>
                <w:rFonts w:hint="default" w:ascii="Times New Roman" w:hAnsi="Times New Roman" w:eastAsia="微软雅黑" w:cs="Times New Roman"/>
                <w:b w:val="0"/>
                <w:bCs w:val="0"/>
                <w:sz w:val="21"/>
                <w:szCs w:val="21"/>
                <w:vertAlign w:val="baseline"/>
                <w:lang w:val="en-US" w:eastAsia="zh-CN"/>
              </w:rPr>
              <w:t>-20℃</w:t>
            </w:r>
          </w:p>
        </w:tc>
      </w:tr>
      <w:tr w14:paraId="248739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1" w:hRule="atLeast"/>
        </w:trPr>
        <w:tc>
          <w:tcPr>
            <w:tcW w:w="793" w:type="pct"/>
            <w:tcBorders>
              <w:top w:val="nil"/>
              <w:bottom w:val="nil"/>
            </w:tcBorders>
            <w:noWrap w:val="0"/>
            <w:vAlign w:val="center"/>
          </w:tcPr>
          <w:p w14:paraId="388ACFB3">
            <w:pPr>
              <w:jc w:val="center"/>
              <w:rPr>
                <w:rFonts w:hint="default" w:ascii="Times New Roman" w:hAnsi="Times New Roman" w:eastAsia="微软雅黑" w:cs="Times New Roman"/>
                <w:sz w:val="21"/>
                <w:szCs w:val="21"/>
              </w:rPr>
            </w:pPr>
            <w:r>
              <w:rPr>
                <w:rFonts w:hint="default" w:ascii="Times New Roman" w:hAnsi="Times New Roman" w:eastAsia="微软雅黑" w:cs="Times New Roman"/>
                <w:sz w:val="21"/>
                <w:szCs w:val="21"/>
              </w:rPr>
              <w:t>试剂</w:t>
            </w:r>
            <w:r>
              <w:rPr>
                <w:rFonts w:hint="default" w:ascii="Times New Roman" w:hAnsi="Times New Roman" w:eastAsia="微软雅黑" w:cs="Times New Roman"/>
                <w:sz w:val="21"/>
                <w:szCs w:val="21"/>
                <w:lang w:val="en-US" w:eastAsia="zh-CN"/>
              </w:rPr>
              <w:t>C</w:t>
            </w:r>
            <w:r>
              <w:rPr>
                <w:rFonts w:hint="default" w:ascii="Times New Roman" w:hAnsi="Times New Roman" w:eastAsia="微软雅黑" w:cs="Times New Roman"/>
                <w:sz w:val="21"/>
                <w:szCs w:val="21"/>
              </w:rPr>
              <w:t xml:space="preserve"> </w:t>
            </w:r>
            <w:r>
              <w:rPr>
                <w:rFonts w:hint="default" w:ascii="Times New Roman" w:hAnsi="Times New Roman" w:eastAsia="微软雅黑" w:cs="Times New Roman"/>
                <w:b w:val="0"/>
                <w:bCs w:val="0"/>
                <w:color w:val="auto"/>
                <w:sz w:val="21"/>
                <w:szCs w:val="21"/>
                <w:vertAlign w:val="baseline"/>
                <w:lang w:val="en-US" w:eastAsia="zh-CN"/>
              </w:rPr>
              <w:t>●</w:t>
            </w:r>
          </w:p>
        </w:tc>
        <w:tc>
          <w:tcPr>
            <w:tcW w:w="887" w:type="pct"/>
            <w:tcBorders>
              <w:top w:val="nil"/>
              <w:bottom w:val="nil"/>
            </w:tcBorders>
            <w:noWrap w:val="0"/>
            <w:vAlign w:val="center"/>
          </w:tcPr>
          <w:p w14:paraId="2C0C2D8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21"/>
                <w:szCs w:val="21"/>
                <w:lang w:val="en-US"/>
              </w:rPr>
            </w:pPr>
            <w:r>
              <w:rPr>
                <w:rFonts w:hint="eastAsia" w:ascii="Times New Roman" w:hAnsi="Times New Roman" w:eastAsia="微软雅黑" w:cs="Times New Roman"/>
                <w:b w:val="0"/>
                <w:bCs w:val="0"/>
                <w:sz w:val="21"/>
                <w:szCs w:val="21"/>
                <w:vertAlign w:val="baseline"/>
                <w:lang w:val="en-US" w:eastAsia="zh-CN"/>
              </w:rPr>
              <w:t>7.5m</w:t>
            </w:r>
            <w:r>
              <w:rPr>
                <w:rFonts w:hint="default" w:ascii="Times New Roman" w:hAnsi="Times New Roman" w:eastAsia="微软雅黑" w:cs="Times New Roman"/>
                <w:b w:val="0"/>
                <w:bCs w:val="0"/>
                <w:sz w:val="21"/>
                <w:szCs w:val="21"/>
                <w:vertAlign w:val="baseline"/>
                <w:lang w:val="en-US" w:eastAsia="zh-CN"/>
              </w:rPr>
              <w:t>l*</w:t>
            </w:r>
            <w:r>
              <w:rPr>
                <w:rFonts w:hint="eastAsia" w:ascii="Times New Roman" w:hAnsi="Times New Roman" w:eastAsia="微软雅黑" w:cs="Times New Roman"/>
                <w:b w:val="0"/>
                <w:bCs w:val="0"/>
                <w:sz w:val="21"/>
                <w:szCs w:val="21"/>
                <w:vertAlign w:val="baseline"/>
                <w:lang w:val="en-US" w:eastAsia="zh-CN"/>
              </w:rPr>
              <w:t>1</w:t>
            </w:r>
          </w:p>
        </w:tc>
        <w:tc>
          <w:tcPr>
            <w:tcW w:w="2363" w:type="pct"/>
            <w:tcBorders>
              <w:top w:val="nil"/>
              <w:bottom w:val="nil"/>
            </w:tcBorders>
            <w:noWrap w:val="0"/>
            <w:vAlign w:val="center"/>
          </w:tcPr>
          <w:p w14:paraId="09C3A22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21"/>
                <w:szCs w:val="21"/>
              </w:rPr>
            </w:pPr>
            <w:r>
              <w:rPr>
                <w:rFonts w:hint="default" w:ascii="Times New Roman" w:hAnsi="Times New Roman" w:eastAsia="微软雅黑" w:cs="Times New Roman"/>
                <w:b w:val="0"/>
                <w:bCs w:val="0"/>
                <w:sz w:val="21"/>
                <w:szCs w:val="21"/>
                <w:vertAlign w:val="baseline"/>
                <w:lang w:val="en-US" w:eastAsia="zh-CN"/>
              </w:rPr>
              <w:t>终止试剂，终止酶解反应</w:t>
            </w:r>
          </w:p>
        </w:tc>
        <w:tc>
          <w:tcPr>
            <w:tcW w:w="954" w:type="pct"/>
            <w:tcBorders>
              <w:top w:val="nil"/>
              <w:bottom w:val="nil"/>
            </w:tcBorders>
            <w:noWrap w:val="0"/>
            <w:vAlign w:val="center"/>
          </w:tcPr>
          <w:p w14:paraId="2CF42F1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微软雅黑" w:cs="Times New Roman"/>
                <w:sz w:val="21"/>
                <w:szCs w:val="21"/>
                <w:lang w:val="en-US" w:eastAsia="zh-CN"/>
              </w:rPr>
            </w:pPr>
            <w:r>
              <w:rPr>
                <w:rFonts w:hint="eastAsia" w:ascii="Times New Roman" w:hAnsi="Times New Roman" w:eastAsia="微软雅黑" w:cs="Times New Roman"/>
                <w:sz w:val="21"/>
                <w:szCs w:val="21"/>
                <w:lang w:val="en-US" w:eastAsia="zh-CN"/>
              </w:rPr>
              <w:t>常温</w:t>
            </w:r>
          </w:p>
        </w:tc>
      </w:tr>
      <w:tr w14:paraId="52B6C7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1" w:hRule="atLeast"/>
        </w:trPr>
        <w:tc>
          <w:tcPr>
            <w:tcW w:w="793" w:type="pct"/>
            <w:tcBorders>
              <w:top w:val="nil"/>
              <w:bottom w:val="nil"/>
            </w:tcBorders>
            <w:noWrap w:val="0"/>
            <w:vAlign w:val="center"/>
          </w:tcPr>
          <w:p w14:paraId="3BDEF1AF">
            <w:pPr>
              <w:spacing w:line="360" w:lineRule="auto"/>
              <w:jc w:val="center"/>
              <w:rPr>
                <w:rFonts w:hint="default" w:ascii="Times New Roman" w:hAnsi="Times New Roman" w:eastAsia="微软雅黑" w:cs="Times New Roman"/>
                <w:kern w:val="2"/>
                <w:sz w:val="21"/>
                <w:szCs w:val="21"/>
                <w:lang w:val="en-US" w:eastAsia="zh-CN" w:bidi="ar-SA"/>
              </w:rPr>
            </w:pPr>
            <w:r>
              <w:rPr>
                <w:rFonts w:hint="default" w:ascii="Times New Roman" w:hAnsi="Times New Roman" w:eastAsia="微软雅黑" w:cs="Times New Roman"/>
                <w:sz w:val="21"/>
                <w:szCs w:val="21"/>
                <w:lang w:val="en-US" w:eastAsia="zh-CN"/>
              </w:rPr>
              <w:t>WASH 0</w:t>
            </w:r>
            <w:r>
              <w:rPr>
                <w:rFonts w:hint="default" w:ascii="Times New Roman" w:hAnsi="Times New Roman" w:eastAsia="微软雅黑" w:cs="Times New Roman"/>
                <w:b w:val="0"/>
                <w:bCs w:val="0"/>
                <w:color w:val="5D838E"/>
                <w:sz w:val="21"/>
                <w:szCs w:val="21"/>
                <w:highlight w:val="none"/>
                <w:shd w:val="clear" w:color="auto" w:fill="FFFFFF"/>
                <w:vertAlign w:val="baseline"/>
                <w:lang w:val="en-US" w:eastAsia="zh-CN"/>
              </w:rPr>
              <w:t>●</w:t>
            </w:r>
          </w:p>
        </w:tc>
        <w:tc>
          <w:tcPr>
            <w:tcW w:w="887" w:type="pct"/>
            <w:tcBorders>
              <w:top w:val="nil"/>
              <w:bottom w:val="nil"/>
            </w:tcBorders>
            <w:noWrap w:val="0"/>
            <w:vAlign w:val="center"/>
          </w:tcPr>
          <w:p w14:paraId="264C961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b w:val="0"/>
                <w:bCs w:val="0"/>
                <w:kern w:val="2"/>
                <w:sz w:val="21"/>
                <w:szCs w:val="21"/>
                <w:vertAlign w:val="baseline"/>
                <w:lang w:val="en-US" w:eastAsia="zh-CN" w:bidi="ar-SA"/>
              </w:rPr>
            </w:pPr>
            <w:r>
              <w:rPr>
                <w:rFonts w:hint="eastAsia" w:ascii="Times New Roman" w:hAnsi="Times New Roman" w:eastAsia="微软雅黑" w:cs="Times New Roman"/>
                <w:b w:val="0"/>
                <w:bCs w:val="0"/>
                <w:sz w:val="21"/>
                <w:szCs w:val="21"/>
                <w:vertAlign w:val="baseline"/>
                <w:lang w:val="en-US" w:eastAsia="zh-CN"/>
              </w:rPr>
              <w:t>20 m</w:t>
            </w:r>
            <w:r>
              <w:rPr>
                <w:rFonts w:hint="default" w:ascii="Times New Roman" w:hAnsi="Times New Roman" w:eastAsia="微软雅黑" w:cs="Times New Roman"/>
                <w:b w:val="0"/>
                <w:bCs w:val="0"/>
                <w:sz w:val="21"/>
                <w:szCs w:val="21"/>
                <w:vertAlign w:val="baseline"/>
                <w:lang w:val="en-US" w:eastAsia="zh-CN"/>
              </w:rPr>
              <w:t>l*</w:t>
            </w:r>
            <w:r>
              <w:rPr>
                <w:rFonts w:hint="eastAsia" w:ascii="Times New Roman" w:hAnsi="Times New Roman" w:eastAsia="微软雅黑" w:cs="Times New Roman"/>
                <w:b w:val="0"/>
                <w:bCs w:val="0"/>
                <w:sz w:val="21"/>
                <w:szCs w:val="21"/>
                <w:vertAlign w:val="baseline"/>
                <w:lang w:val="en-US" w:eastAsia="zh-CN"/>
              </w:rPr>
              <w:t>1</w:t>
            </w:r>
          </w:p>
        </w:tc>
        <w:tc>
          <w:tcPr>
            <w:tcW w:w="2363" w:type="pct"/>
            <w:tcBorders>
              <w:top w:val="nil"/>
              <w:bottom w:val="nil"/>
            </w:tcBorders>
            <w:noWrap w:val="0"/>
            <w:vAlign w:val="center"/>
          </w:tcPr>
          <w:p w14:paraId="0E287A6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b w:val="0"/>
                <w:bCs w:val="0"/>
                <w:kern w:val="2"/>
                <w:sz w:val="21"/>
                <w:szCs w:val="21"/>
                <w:vertAlign w:val="baseline"/>
                <w:lang w:val="en-US" w:eastAsia="zh-CN" w:bidi="ar-SA"/>
              </w:rPr>
            </w:pPr>
            <w:r>
              <w:rPr>
                <w:rFonts w:hint="eastAsia" w:ascii="Times New Roman" w:hAnsi="Times New Roman" w:eastAsia="微软雅黑" w:cs="Times New Roman"/>
                <w:kern w:val="2"/>
                <w:sz w:val="21"/>
                <w:szCs w:val="21"/>
                <w:lang w:val="en-US" w:eastAsia="zh-CN" w:bidi="ar-SA"/>
              </w:rPr>
              <w:t>肽段清洗试剂，去除掉多余的石蜡</w:t>
            </w:r>
          </w:p>
        </w:tc>
        <w:tc>
          <w:tcPr>
            <w:tcW w:w="954" w:type="pct"/>
            <w:tcBorders>
              <w:top w:val="nil"/>
              <w:bottom w:val="nil"/>
            </w:tcBorders>
            <w:noWrap w:val="0"/>
            <w:vAlign w:val="center"/>
          </w:tcPr>
          <w:p w14:paraId="7C9297C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b w:val="0"/>
                <w:bCs w:val="0"/>
                <w:kern w:val="2"/>
                <w:sz w:val="21"/>
                <w:szCs w:val="21"/>
                <w:vertAlign w:val="baseline"/>
                <w:lang w:val="en-US" w:eastAsia="zh-CN" w:bidi="ar-SA"/>
              </w:rPr>
            </w:pPr>
            <w:r>
              <w:rPr>
                <w:rFonts w:hint="eastAsia" w:ascii="Times New Roman" w:hAnsi="Times New Roman" w:eastAsia="微软雅黑" w:cs="Times New Roman"/>
                <w:kern w:val="2"/>
                <w:sz w:val="21"/>
                <w:szCs w:val="21"/>
                <w:lang w:val="en-US" w:eastAsia="zh-CN" w:bidi="ar-SA"/>
              </w:rPr>
              <w:t>常温</w:t>
            </w:r>
          </w:p>
        </w:tc>
      </w:tr>
      <w:tr w14:paraId="4949D4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1" w:hRule="atLeast"/>
        </w:trPr>
        <w:tc>
          <w:tcPr>
            <w:tcW w:w="793" w:type="pct"/>
            <w:tcBorders>
              <w:top w:val="nil"/>
              <w:bottom w:val="nil"/>
            </w:tcBorders>
            <w:noWrap w:val="0"/>
            <w:vAlign w:val="center"/>
          </w:tcPr>
          <w:p w14:paraId="71129F71">
            <w:pPr>
              <w:jc w:val="center"/>
              <w:rPr>
                <w:rFonts w:hint="default" w:ascii="Times New Roman" w:hAnsi="Times New Roman" w:eastAsia="微软雅黑" w:cs="Times New Roman"/>
                <w:kern w:val="2"/>
                <w:sz w:val="21"/>
                <w:szCs w:val="21"/>
                <w:lang w:val="en-US" w:eastAsia="zh-CN" w:bidi="ar-SA"/>
              </w:rPr>
            </w:pPr>
            <w:r>
              <w:rPr>
                <w:rFonts w:hint="default" w:ascii="Times New Roman" w:hAnsi="Times New Roman" w:eastAsia="微软雅黑" w:cs="Times New Roman"/>
                <w:sz w:val="21"/>
                <w:szCs w:val="21"/>
              </w:rPr>
              <w:t>试剂</w:t>
            </w:r>
            <w:r>
              <w:rPr>
                <w:rFonts w:hint="default" w:ascii="Times New Roman" w:hAnsi="Times New Roman" w:eastAsia="微软雅黑" w:cs="Times New Roman"/>
                <w:sz w:val="21"/>
                <w:szCs w:val="21"/>
                <w:lang w:val="en-US" w:eastAsia="zh-CN"/>
              </w:rPr>
              <w:t>D</w:t>
            </w:r>
            <w:r>
              <w:rPr>
                <w:rFonts w:hint="eastAsia" w:ascii="Times New Roman" w:hAnsi="Times New Roman" w:eastAsia="微软雅黑" w:cs="Times New Roman"/>
                <w:sz w:val="21"/>
                <w:szCs w:val="21"/>
                <w:lang w:val="en-US" w:eastAsia="zh-CN"/>
              </w:rPr>
              <w:t>1</w:t>
            </w:r>
            <w:r>
              <w:rPr>
                <w:rFonts w:hint="default" w:ascii="Times New Roman" w:hAnsi="Times New Roman" w:eastAsia="微软雅黑" w:cs="Times New Roman"/>
                <w:b w:val="0"/>
                <w:bCs w:val="0"/>
                <w:sz w:val="21"/>
                <w:szCs w:val="21"/>
                <w:vertAlign w:val="baseline"/>
                <w:lang w:val="en-US" w:eastAsia="zh-CN"/>
              </w:rPr>
              <w:t xml:space="preserve"> </w:t>
            </w:r>
            <w:r>
              <w:rPr>
                <w:rFonts w:hint="default" w:ascii="Times New Roman" w:hAnsi="Times New Roman" w:eastAsia="微软雅黑" w:cs="Times New Roman"/>
                <w:b w:val="0"/>
                <w:bCs w:val="0"/>
                <w:color w:val="00B0F0"/>
                <w:sz w:val="21"/>
                <w:szCs w:val="21"/>
                <w:vertAlign w:val="baseline"/>
                <w:lang w:val="en-US" w:eastAsia="zh-CN"/>
              </w:rPr>
              <w:t>●</w:t>
            </w:r>
          </w:p>
        </w:tc>
        <w:tc>
          <w:tcPr>
            <w:tcW w:w="887" w:type="pct"/>
            <w:tcBorders>
              <w:top w:val="nil"/>
              <w:bottom w:val="nil"/>
            </w:tcBorders>
            <w:noWrap w:val="0"/>
            <w:vAlign w:val="center"/>
          </w:tcPr>
          <w:p w14:paraId="6CFBBDE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微软雅黑" w:cs="Times New Roman"/>
                <w:kern w:val="2"/>
                <w:sz w:val="21"/>
                <w:szCs w:val="21"/>
                <w:lang w:val="en-US" w:eastAsia="zh-CN" w:bidi="ar-SA"/>
              </w:rPr>
            </w:pPr>
            <w:r>
              <w:rPr>
                <w:rFonts w:hint="eastAsia" w:ascii="Times New Roman" w:hAnsi="Times New Roman" w:eastAsia="微软雅黑" w:cs="Times New Roman"/>
                <w:b w:val="0"/>
                <w:bCs w:val="0"/>
                <w:sz w:val="21"/>
                <w:szCs w:val="21"/>
                <w:vertAlign w:val="baseline"/>
                <w:lang w:val="en-US" w:eastAsia="zh-CN"/>
              </w:rPr>
              <w:t>20 m</w:t>
            </w:r>
            <w:r>
              <w:rPr>
                <w:rFonts w:hint="default" w:ascii="Times New Roman" w:hAnsi="Times New Roman" w:eastAsia="微软雅黑" w:cs="Times New Roman"/>
                <w:b w:val="0"/>
                <w:bCs w:val="0"/>
                <w:sz w:val="21"/>
                <w:szCs w:val="21"/>
                <w:vertAlign w:val="baseline"/>
                <w:lang w:val="en-US" w:eastAsia="zh-CN"/>
              </w:rPr>
              <w:t>l*</w:t>
            </w:r>
            <w:r>
              <w:rPr>
                <w:rFonts w:hint="eastAsia" w:ascii="Times New Roman" w:hAnsi="Times New Roman" w:eastAsia="微软雅黑" w:cs="Times New Roman"/>
                <w:b w:val="0"/>
                <w:bCs w:val="0"/>
                <w:sz w:val="21"/>
                <w:szCs w:val="21"/>
                <w:vertAlign w:val="baseline"/>
                <w:lang w:val="en-US" w:eastAsia="zh-CN"/>
              </w:rPr>
              <w:t>1</w:t>
            </w:r>
          </w:p>
        </w:tc>
        <w:tc>
          <w:tcPr>
            <w:tcW w:w="2363" w:type="pct"/>
            <w:tcBorders>
              <w:top w:val="nil"/>
              <w:bottom w:val="nil"/>
            </w:tcBorders>
            <w:noWrap w:val="0"/>
            <w:vAlign w:val="center"/>
          </w:tcPr>
          <w:p w14:paraId="7131114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kern w:val="2"/>
                <w:sz w:val="21"/>
                <w:szCs w:val="21"/>
                <w:lang w:val="en-US" w:eastAsia="zh-CN" w:bidi="ar-SA"/>
              </w:rPr>
            </w:pPr>
            <w:r>
              <w:rPr>
                <w:rFonts w:hint="default" w:ascii="Times New Roman" w:hAnsi="Times New Roman" w:eastAsia="微软雅黑" w:cs="Times New Roman"/>
                <w:b w:val="0"/>
                <w:bCs w:val="0"/>
                <w:sz w:val="21"/>
                <w:szCs w:val="21"/>
                <w:vertAlign w:val="baseline"/>
                <w:lang w:val="en-US" w:eastAsia="zh-CN"/>
              </w:rPr>
              <w:t>肽段清洗试剂1，清洗肽段</w:t>
            </w:r>
          </w:p>
        </w:tc>
        <w:tc>
          <w:tcPr>
            <w:tcW w:w="954" w:type="pct"/>
            <w:tcBorders>
              <w:top w:val="nil"/>
              <w:bottom w:val="nil"/>
            </w:tcBorders>
            <w:noWrap w:val="0"/>
            <w:vAlign w:val="center"/>
          </w:tcPr>
          <w:p w14:paraId="6976B01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微软雅黑" w:cs="Times New Roman"/>
                <w:kern w:val="2"/>
                <w:sz w:val="21"/>
                <w:szCs w:val="21"/>
                <w:lang w:val="en-US" w:eastAsia="zh-CN" w:bidi="ar-SA"/>
              </w:rPr>
            </w:pPr>
            <w:r>
              <w:rPr>
                <w:rFonts w:hint="default" w:ascii="Times New Roman" w:hAnsi="Times New Roman" w:eastAsia="微软雅黑" w:cs="Times New Roman"/>
                <w:b w:val="0"/>
                <w:bCs w:val="0"/>
                <w:sz w:val="21"/>
                <w:szCs w:val="21"/>
                <w:vertAlign w:val="baseline"/>
                <w:lang w:val="en-US" w:eastAsia="zh-CN"/>
              </w:rPr>
              <w:t>常温</w:t>
            </w:r>
          </w:p>
        </w:tc>
      </w:tr>
      <w:tr w14:paraId="32FDD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1" w:hRule="atLeast"/>
        </w:trPr>
        <w:tc>
          <w:tcPr>
            <w:tcW w:w="793" w:type="pct"/>
            <w:tcBorders>
              <w:top w:val="nil"/>
              <w:bottom w:val="nil"/>
            </w:tcBorders>
            <w:noWrap w:val="0"/>
            <w:vAlign w:val="center"/>
          </w:tcPr>
          <w:p w14:paraId="6730CCEC">
            <w:pPr>
              <w:jc w:val="center"/>
              <w:rPr>
                <w:rFonts w:hint="default" w:ascii="Times New Roman" w:hAnsi="Times New Roman" w:eastAsia="微软雅黑" w:cs="Times New Roman"/>
                <w:kern w:val="2"/>
                <w:sz w:val="21"/>
                <w:szCs w:val="21"/>
                <w:lang w:val="en-US" w:eastAsia="zh-CN" w:bidi="ar-SA"/>
              </w:rPr>
            </w:pPr>
            <w:r>
              <w:rPr>
                <w:rFonts w:hint="default" w:ascii="Times New Roman" w:hAnsi="Times New Roman" w:eastAsia="微软雅黑" w:cs="Times New Roman"/>
                <w:sz w:val="21"/>
                <w:szCs w:val="21"/>
              </w:rPr>
              <w:t>试剂</w:t>
            </w:r>
            <w:r>
              <w:rPr>
                <w:rFonts w:hint="eastAsia" w:ascii="Times New Roman" w:hAnsi="Times New Roman" w:eastAsia="微软雅黑" w:cs="Times New Roman"/>
                <w:sz w:val="21"/>
                <w:szCs w:val="21"/>
                <w:lang w:val="en-US" w:eastAsia="zh-CN"/>
              </w:rPr>
              <w:t>D2</w:t>
            </w:r>
            <w:r>
              <w:rPr>
                <w:rFonts w:hint="default" w:ascii="Times New Roman" w:hAnsi="Times New Roman" w:eastAsia="微软雅黑" w:cs="Times New Roman"/>
                <w:b w:val="0"/>
                <w:bCs w:val="0"/>
                <w:color w:val="005E2A"/>
                <w:sz w:val="21"/>
                <w:szCs w:val="21"/>
                <w:vertAlign w:val="baseline"/>
                <w:lang w:val="en-US" w:eastAsia="zh-CN"/>
              </w:rPr>
              <w:t>●</w:t>
            </w:r>
          </w:p>
        </w:tc>
        <w:tc>
          <w:tcPr>
            <w:tcW w:w="887" w:type="pct"/>
            <w:tcBorders>
              <w:top w:val="nil"/>
              <w:bottom w:val="nil"/>
            </w:tcBorders>
            <w:noWrap w:val="0"/>
            <w:vAlign w:val="center"/>
          </w:tcPr>
          <w:p w14:paraId="630D0EE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微软雅黑" w:cs="Times New Roman"/>
                <w:kern w:val="2"/>
                <w:sz w:val="21"/>
                <w:szCs w:val="21"/>
                <w:lang w:val="en-US" w:eastAsia="zh-CN" w:bidi="ar-SA"/>
              </w:rPr>
            </w:pPr>
            <w:r>
              <w:rPr>
                <w:rFonts w:hint="eastAsia" w:ascii="Times New Roman" w:hAnsi="Times New Roman" w:eastAsia="微软雅黑" w:cs="Times New Roman"/>
                <w:b w:val="0"/>
                <w:bCs w:val="0"/>
                <w:sz w:val="21"/>
                <w:szCs w:val="21"/>
                <w:vertAlign w:val="baseline"/>
                <w:lang w:val="en-US" w:eastAsia="zh-CN"/>
              </w:rPr>
              <w:t>20 m</w:t>
            </w:r>
            <w:r>
              <w:rPr>
                <w:rFonts w:hint="default" w:ascii="Times New Roman" w:hAnsi="Times New Roman" w:eastAsia="微软雅黑" w:cs="Times New Roman"/>
                <w:b w:val="0"/>
                <w:bCs w:val="0"/>
                <w:sz w:val="21"/>
                <w:szCs w:val="21"/>
                <w:vertAlign w:val="baseline"/>
                <w:lang w:val="en-US" w:eastAsia="zh-CN"/>
              </w:rPr>
              <w:t>l*</w:t>
            </w:r>
            <w:r>
              <w:rPr>
                <w:rFonts w:hint="eastAsia" w:ascii="Times New Roman" w:hAnsi="Times New Roman" w:eastAsia="微软雅黑" w:cs="Times New Roman"/>
                <w:b w:val="0"/>
                <w:bCs w:val="0"/>
                <w:sz w:val="21"/>
                <w:szCs w:val="21"/>
                <w:vertAlign w:val="baseline"/>
                <w:lang w:val="en-US" w:eastAsia="zh-CN"/>
              </w:rPr>
              <w:t>1</w:t>
            </w:r>
          </w:p>
        </w:tc>
        <w:tc>
          <w:tcPr>
            <w:tcW w:w="2363" w:type="pct"/>
            <w:tcBorders>
              <w:top w:val="nil"/>
              <w:bottom w:val="nil"/>
            </w:tcBorders>
            <w:noWrap w:val="0"/>
            <w:vAlign w:val="center"/>
          </w:tcPr>
          <w:p w14:paraId="6668469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kern w:val="2"/>
                <w:sz w:val="21"/>
                <w:szCs w:val="21"/>
                <w:lang w:val="en-US" w:eastAsia="zh-CN" w:bidi="ar-SA"/>
              </w:rPr>
            </w:pPr>
            <w:r>
              <w:rPr>
                <w:rFonts w:hint="default" w:ascii="Times New Roman" w:hAnsi="Times New Roman" w:eastAsia="微软雅黑" w:cs="Times New Roman"/>
                <w:b w:val="0"/>
                <w:bCs w:val="0"/>
                <w:sz w:val="21"/>
                <w:szCs w:val="21"/>
                <w:vertAlign w:val="baseline"/>
                <w:lang w:val="en-US" w:eastAsia="zh-CN"/>
              </w:rPr>
              <w:t>肽段清洗试剂2，清洗肽段</w:t>
            </w:r>
          </w:p>
        </w:tc>
        <w:tc>
          <w:tcPr>
            <w:tcW w:w="954" w:type="pct"/>
            <w:tcBorders>
              <w:top w:val="nil"/>
              <w:bottom w:val="nil"/>
            </w:tcBorders>
            <w:noWrap w:val="0"/>
            <w:vAlign w:val="center"/>
          </w:tcPr>
          <w:p w14:paraId="78EB53C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微软雅黑" w:cs="Times New Roman"/>
                <w:kern w:val="2"/>
                <w:sz w:val="21"/>
                <w:szCs w:val="21"/>
                <w:lang w:val="en-US" w:eastAsia="zh-CN" w:bidi="ar-SA"/>
              </w:rPr>
            </w:pPr>
            <w:r>
              <w:rPr>
                <w:rFonts w:hint="default" w:ascii="Times New Roman" w:hAnsi="Times New Roman" w:eastAsia="微软雅黑" w:cs="Times New Roman"/>
                <w:b w:val="0"/>
                <w:bCs w:val="0"/>
                <w:sz w:val="21"/>
                <w:szCs w:val="21"/>
                <w:vertAlign w:val="baseline"/>
                <w:lang w:val="en-US" w:eastAsia="zh-CN"/>
              </w:rPr>
              <w:t>常温</w:t>
            </w:r>
          </w:p>
        </w:tc>
      </w:tr>
      <w:tr w14:paraId="172905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1" w:hRule="atLeast"/>
        </w:trPr>
        <w:tc>
          <w:tcPr>
            <w:tcW w:w="793" w:type="pct"/>
            <w:tcBorders>
              <w:top w:val="nil"/>
              <w:bottom w:val="nil"/>
            </w:tcBorders>
            <w:noWrap w:val="0"/>
            <w:vAlign w:val="center"/>
          </w:tcPr>
          <w:p w14:paraId="0496574D">
            <w:pPr>
              <w:jc w:val="center"/>
              <w:rPr>
                <w:rFonts w:hint="default" w:ascii="Times New Roman" w:hAnsi="Times New Roman" w:eastAsia="微软雅黑" w:cs="Times New Roman"/>
                <w:kern w:val="2"/>
                <w:sz w:val="21"/>
                <w:szCs w:val="21"/>
                <w:lang w:val="en-US" w:eastAsia="zh-CN" w:bidi="ar-SA"/>
              </w:rPr>
            </w:pPr>
            <w:r>
              <w:rPr>
                <w:rFonts w:hint="default" w:ascii="Times New Roman" w:hAnsi="Times New Roman" w:eastAsia="微软雅黑" w:cs="Times New Roman"/>
                <w:sz w:val="21"/>
                <w:szCs w:val="21"/>
              </w:rPr>
              <w:t>试剂</w:t>
            </w:r>
            <w:r>
              <w:rPr>
                <w:rFonts w:hint="eastAsia" w:ascii="Times New Roman" w:hAnsi="Times New Roman" w:eastAsia="微软雅黑" w:cs="Times New Roman"/>
                <w:sz w:val="21"/>
                <w:szCs w:val="21"/>
                <w:lang w:val="en-US" w:eastAsia="zh-CN"/>
              </w:rPr>
              <w:t>E</w:t>
            </w:r>
            <w:r>
              <w:rPr>
                <w:rFonts w:hint="default" w:ascii="Times New Roman" w:hAnsi="Times New Roman" w:eastAsia="微软雅黑" w:cs="Times New Roman"/>
                <w:b w:val="0"/>
                <w:bCs w:val="0"/>
                <w:color w:val="F87BE5"/>
                <w:sz w:val="21"/>
                <w:szCs w:val="21"/>
                <w:vertAlign w:val="baseline"/>
                <w:lang w:val="en-US" w:eastAsia="zh-CN"/>
              </w:rPr>
              <w:t>●</w:t>
            </w:r>
          </w:p>
        </w:tc>
        <w:tc>
          <w:tcPr>
            <w:tcW w:w="887" w:type="pct"/>
            <w:tcBorders>
              <w:top w:val="nil"/>
              <w:bottom w:val="nil"/>
            </w:tcBorders>
            <w:noWrap w:val="0"/>
            <w:vAlign w:val="center"/>
          </w:tcPr>
          <w:p w14:paraId="127AFF3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微软雅黑" w:cs="Times New Roman"/>
                <w:b w:val="0"/>
                <w:bCs w:val="0"/>
                <w:kern w:val="2"/>
                <w:sz w:val="21"/>
                <w:szCs w:val="21"/>
                <w:vertAlign w:val="baseline"/>
                <w:lang w:val="en-US" w:eastAsia="zh-CN" w:bidi="ar-SA"/>
              </w:rPr>
            </w:pPr>
            <w:r>
              <w:rPr>
                <w:rFonts w:hint="eastAsia" w:ascii="Times New Roman" w:hAnsi="Times New Roman" w:eastAsia="微软雅黑" w:cs="Times New Roman"/>
                <w:b w:val="0"/>
                <w:bCs w:val="0"/>
                <w:sz w:val="21"/>
                <w:szCs w:val="21"/>
                <w:vertAlign w:val="baseline"/>
                <w:lang w:val="en-US" w:eastAsia="zh-CN"/>
              </w:rPr>
              <w:t>20 m</w:t>
            </w:r>
            <w:r>
              <w:rPr>
                <w:rFonts w:hint="default" w:ascii="Times New Roman" w:hAnsi="Times New Roman" w:eastAsia="微软雅黑" w:cs="Times New Roman"/>
                <w:b w:val="0"/>
                <w:bCs w:val="0"/>
                <w:sz w:val="21"/>
                <w:szCs w:val="21"/>
                <w:vertAlign w:val="baseline"/>
                <w:lang w:val="en-US" w:eastAsia="zh-CN"/>
              </w:rPr>
              <w:t>l*</w:t>
            </w:r>
            <w:r>
              <w:rPr>
                <w:rFonts w:hint="eastAsia" w:ascii="Times New Roman" w:hAnsi="Times New Roman" w:eastAsia="微软雅黑" w:cs="Times New Roman"/>
                <w:b w:val="0"/>
                <w:bCs w:val="0"/>
                <w:sz w:val="21"/>
                <w:szCs w:val="21"/>
                <w:vertAlign w:val="baseline"/>
                <w:lang w:val="en-US" w:eastAsia="zh-CN"/>
              </w:rPr>
              <w:t>1</w:t>
            </w:r>
          </w:p>
        </w:tc>
        <w:tc>
          <w:tcPr>
            <w:tcW w:w="2363" w:type="pct"/>
            <w:tcBorders>
              <w:top w:val="nil"/>
              <w:bottom w:val="nil"/>
            </w:tcBorders>
            <w:noWrap w:val="0"/>
            <w:vAlign w:val="center"/>
          </w:tcPr>
          <w:p w14:paraId="75367DF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b w:val="0"/>
                <w:bCs w:val="0"/>
                <w:kern w:val="2"/>
                <w:sz w:val="21"/>
                <w:szCs w:val="21"/>
                <w:vertAlign w:val="baseline"/>
                <w:lang w:val="en-US" w:eastAsia="zh-CN" w:bidi="ar-SA"/>
              </w:rPr>
            </w:pPr>
            <w:r>
              <w:rPr>
                <w:rFonts w:hint="default" w:ascii="Times New Roman" w:hAnsi="Times New Roman" w:eastAsia="微软雅黑" w:cs="Times New Roman"/>
                <w:b w:val="0"/>
                <w:bCs w:val="0"/>
                <w:sz w:val="21"/>
                <w:szCs w:val="21"/>
                <w:vertAlign w:val="baseline"/>
                <w:lang w:val="en-US" w:eastAsia="zh-CN"/>
              </w:rPr>
              <w:t>肽段洗脱试剂</w:t>
            </w:r>
          </w:p>
        </w:tc>
        <w:tc>
          <w:tcPr>
            <w:tcW w:w="954" w:type="pct"/>
            <w:tcBorders>
              <w:top w:val="nil"/>
              <w:bottom w:val="nil"/>
            </w:tcBorders>
            <w:noWrap w:val="0"/>
            <w:vAlign w:val="center"/>
          </w:tcPr>
          <w:p w14:paraId="73E7C67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微软雅黑" w:cs="Times New Roman"/>
                <w:b w:val="0"/>
                <w:bCs w:val="0"/>
                <w:kern w:val="2"/>
                <w:sz w:val="21"/>
                <w:szCs w:val="21"/>
                <w:vertAlign w:val="baseline"/>
                <w:lang w:val="en-US" w:eastAsia="zh-CN" w:bidi="ar-SA"/>
              </w:rPr>
            </w:pPr>
            <w:r>
              <w:rPr>
                <w:rFonts w:hint="default" w:ascii="Times New Roman" w:hAnsi="Times New Roman" w:eastAsia="微软雅黑" w:cs="Times New Roman"/>
                <w:b w:val="0"/>
                <w:bCs w:val="0"/>
                <w:sz w:val="21"/>
                <w:szCs w:val="21"/>
                <w:vertAlign w:val="baseline"/>
                <w:lang w:val="en-US" w:eastAsia="zh-CN"/>
              </w:rPr>
              <w:t>常温</w:t>
            </w:r>
          </w:p>
        </w:tc>
      </w:tr>
      <w:tr w14:paraId="175D17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93" w:type="pct"/>
            <w:tcBorders>
              <w:top w:val="nil"/>
              <w:bottom w:val="nil"/>
            </w:tcBorders>
            <w:noWrap w:val="0"/>
            <w:vAlign w:val="center"/>
          </w:tcPr>
          <w:p w14:paraId="4990ECD8">
            <w:pPr>
              <w:jc w:val="center"/>
              <w:rPr>
                <w:rFonts w:hint="default" w:ascii="Times New Roman" w:hAnsi="Times New Roman" w:eastAsia="微软雅黑" w:cs="Times New Roman"/>
                <w:sz w:val="21"/>
                <w:szCs w:val="21"/>
              </w:rPr>
            </w:pPr>
            <w:r>
              <w:rPr>
                <w:rFonts w:hint="default" w:ascii="Times New Roman" w:hAnsi="Times New Roman" w:eastAsia="微软雅黑" w:cs="Times New Roman"/>
                <w:b w:val="0"/>
                <w:bCs w:val="0"/>
                <w:sz w:val="21"/>
                <w:szCs w:val="21"/>
                <w:vertAlign w:val="baseline"/>
                <w:lang w:val="en-US" w:eastAsia="zh-CN"/>
              </w:rPr>
              <w:t>Cartridge</w:t>
            </w:r>
          </w:p>
        </w:tc>
        <w:tc>
          <w:tcPr>
            <w:tcW w:w="887" w:type="pct"/>
            <w:tcBorders>
              <w:top w:val="nil"/>
              <w:bottom w:val="nil"/>
            </w:tcBorders>
            <w:noWrap w:val="0"/>
            <w:vAlign w:val="center"/>
          </w:tcPr>
          <w:p w14:paraId="4317C2C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21"/>
                <w:szCs w:val="21"/>
                <w:lang w:val="en-US" w:eastAsia="zh-CN"/>
              </w:rPr>
            </w:pPr>
            <w:r>
              <w:rPr>
                <w:rFonts w:hint="eastAsia" w:ascii="Times New Roman" w:hAnsi="Times New Roman" w:eastAsia="微软雅黑" w:cs="Times New Roman"/>
                <w:b w:val="0"/>
                <w:bCs w:val="0"/>
                <w:sz w:val="21"/>
                <w:szCs w:val="21"/>
                <w:vertAlign w:val="baseline"/>
                <w:lang w:val="en-US" w:eastAsia="zh-CN"/>
              </w:rPr>
              <w:t>30</w:t>
            </w:r>
            <w:r>
              <w:rPr>
                <w:rFonts w:hint="default" w:ascii="Times New Roman" w:hAnsi="Times New Roman" w:eastAsia="微软雅黑" w:cs="Times New Roman"/>
                <w:b w:val="0"/>
                <w:bCs w:val="0"/>
                <w:sz w:val="21"/>
                <w:szCs w:val="21"/>
                <w:vertAlign w:val="baseline"/>
                <w:lang w:val="en-US" w:eastAsia="zh-CN"/>
              </w:rPr>
              <w:t xml:space="preserve"> μg载量*</w:t>
            </w:r>
            <w:r>
              <w:rPr>
                <w:rFonts w:hint="eastAsia" w:ascii="Times New Roman" w:hAnsi="Times New Roman" w:eastAsia="微软雅黑" w:cs="Times New Roman"/>
                <w:b w:val="0"/>
                <w:bCs w:val="0"/>
                <w:sz w:val="21"/>
                <w:szCs w:val="21"/>
                <w:vertAlign w:val="baseline"/>
                <w:lang w:val="en-US" w:eastAsia="zh-CN"/>
              </w:rPr>
              <w:t>48</w:t>
            </w:r>
            <w:bookmarkStart w:id="0" w:name="_GoBack"/>
            <w:bookmarkEnd w:id="0"/>
          </w:p>
        </w:tc>
        <w:tc>
          <w:tcPr>
            <w:tcW w:w="2363" w:type="pct"/>
            <w:tcBorders>
              <w:top w:val="nil"/>
              <w:bottom w:val="nil"/>
            </w:tcBorders>
            <w:noWrap w:val="0"/>
            <w:vAlign w:val="center"/>
          </w:tcPr>
          <w:p w14:paraId="22BFD40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21"/>
                <w:szCs w:val="21"/>
                <w:lang w:val="en-US" w:eastAsia="zh-CN"/>
              </w:rPr>
            </w:pPr>
            <w:r>
              <w:rPr>
                <w:rFonts w:hint="default" w:ascii="Times New Roman" w:hAnsi="Times New Roman" w:eastAsia="微软雅黑" w:cs="Times New Roman"/>
                <w:b w:val="0"/>
                <w:bCs w:val="0"/>
                <w:sz w:val="21"/>
                <w:szCs w:val="21"/>
                <w:vertAlign w:val="baseline"/>
                <w:lang w:val="en-US" w:eastAsia="zh-CN"/>
              </w:rPr>
              <w:t>肽段脱盐</w:t>
            </w:r>
          </w:p>
        </w:tc>
        <w:tc>
          <w:tcPr>
            <w:tcW w:w="954" w:type="pct"/>
            <w:tcBorders>
              <w:top w:val="nil"/>
              <w:bottom w:val="nil"/>
            </w:tcBorders>
            <w:noWrap w:val="0"/>
            <w:vAlign w:val="center"/>
          </w:tcPr>
          <w:p w14:paraId="1BCCD3B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21"/>
                <w:szCs w:val="21"/>
              </w:rPr>
            </w:pPr>
            <w:r>
              <w:rPr>
                <w:rFonts w:hint="default" w:ascii="Times New Roman" w:hAnsi="Times New Roman" w:eastAsia="微软雅黑" w:cs="Times New Roman"/>
                <w:b w:val="0"/>
                <w:bCs w:val="0"/>
                <w:sz w:val="21"/>
                <w:szCs w:val="21"/>
                <w:vertAlign w:val="baseline"/>
                <w:lang w:val="en-US" w:eastAsia="zh-CN"/>
              </w:rPr>
              <w:t>常温</w:t>
            </w:r>
          </w:p>
        </w:tc>
      </w:tr>
      <w:tr w14:paraId="4036C7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1476" w:type="dxa"/>
            <w:tcBorders>
              <w:top w:val="nil"/>
              <w:bottom w:val="nil"/>
            </w:tcBorders>
            <w:noWrap w:val="0"/>
            <w:vAlign w:val="center"/>
          </w:tcPr>
          <w:p w14:paraId="2B1AC8F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both"/>
              <w:textAlignment w:val="auto"/>
              <w:rPr>
                <w:rFonts w:hint="default" w:ascii="Times New Roman" w:hAnsi="Times New Roman" w:eastAsia="微软雅黑" w:cs="Times New Roman"/>
                <w:b w:val="0"/>
                <w:bCs w:val="0"/>
                <w:sz w:val="21"/>
                <w:szCs w:val="21"/>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 xml:space="preserve">    S板</w:t>
            </w:r>
          </w:p>
        </w:tc>
        <w:tc>
          <w:tcPr>
            <w:tcW w:w="1651" w:type="dxa"/>
            <w:tcBorders>
              <w:top w:val="nil"/>
              <w:bottom w:val="nil"/>
            </w:tcBorders>
            <w:noWrap w:val="0"/>
            <w:vAlign w:val="center"/>
          </w:tcPr>
          <w:p w14:paraId="0077BEC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21"/>
                <w:szCs w:val="21"/>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1（96X）</w:t>
            </w:r>
          </w:p>
        </w:tc>
        <w:tc>
          <w:tcPr>
            <w:tcW w:w="4399" w:type="dxa"/>
            <w:tcBorders>
              <w:top w:val="nil"/>
              <w:bottom w:val="nil"/>
            </w:tcBorders>
            <w:noWrap w:val="0"/>
            <w:vAlign w:val="center"/>
          </w:tcPr>
          <w:p w14:paraId="475BCE8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21"/>
                <w:szCs w:val="21"/>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用于样品的还原烷基化、酶解</w:t>
            </w:r>
          </w:p>
        </w:tc>
        <w:tc>
          <w:tcPr>
            <w:tcW w:w="1777" w:type="dxa"/>
            <w:tcBorders>
              <w:top w:val="nil"/>
              <w:bottom w:val="nil"/>
            </w:tcBorders>
            <w:noWrap w:val="0"/>
            <w:vAlign w:val="center"/>
          </w:tcPr>
          <w:p w14:paraId="787E68F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21"/>
                <w:szCs w:val="21"/>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常温</w:t>
            </w:r>
          </w:p>
        </w:tc>
      </w:tr>
      <w:tr w14:paraId="7ABC84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1476" w:type="dxa"/>
            <w:tcBorders>
              <w:top w:val="nil"/>
              <w:bottom w:val="nil"/>
            </w:tcBorders>
            <w:noWrap w:val="0"/>
            <w:vAlign w:val="center"/>
          </w:tcPr>
          <w:p w14:paraId="78F2028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b w:val="0"/>
                <w:bCs w:val="0"/>
                <w:sz w:val="21"/>
                <w:szCs w:val="21"/>
                <w:vertAlign w:val="baseline"/>
                <w:lang w:val="en-US" w:eastAsia="zh-CN"/>
              </w:rPr>
            </w:pPr>
            <w:r>
              <w:rPr>
                <w:rFonts w:hint="eastAsia" w:ascii="Times New Roman" w:hAnsi="Times New Roman" w:eastAsia="微软雅黑" w:cs="Times New Roman"/>
                <w:b w:val="0"/>
                <w:bCs w:val="0"/>
                <w:sz w:val="18"/>
                <w:szCs w:val="18"/>
                <w:vertAlign w:val="baseline"/>
                <w:lang w:val="en-US" w:eastAsia="zh-CN"/>
              </w:rPr>
              <w:t>试剂槽</w:t>
            </w:r>
          </w:p>
        </w:tc>
        <w:tc>
          <w:tcPr>
            <w:tcW w:w="1651" w:type="dxa"/>
            <w:tcBorders>
              <w:top w:val="nil"/>
              <w:bottom w:val="nil"/>
            </w:tcBorders>
            <w:noWrap w:val="0"/>
            <w:vAlign w:val="center"/>
          </w:tcPr>
          <w:p w14:paraId="7E31D47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b w:val="0"/>
                <w:bCs w:val="0"/>
                <w:sz w:val="21"/>
                <w:szCs w:val="21"/>
                <w:vertAlign w:val="baseline"/>
                <w:lang w:val="en-US" w:eastAsia="zh-CN"/>
              </w:rPr>
            </w:pPr>
            <w:r>
              <w:rPr>
                <w:rFonts w:hint="eastAsia" w:ascii="Times New Roman" w:hAnsi="Times New Roman" w:eastAsia="微软雅黑" w:cs="Times New Roman"/>
                <w:b w:val="0"/>
                <w:bCs w:val="0"/>
                <w:sz w:val="18"/>
                <w:szCs w:val="18"/>
                <w:vertAlign w:val="baseline"/>
                <w:lang w:val="en-US" w:eastAsia="zh-CN"/>
              </w:rPr>
              <w:t>1（96X）</w:t>
            </w:r>
          </w:p>
        </w:tc>
        <w:tc>
          <w:tcPr>
            <w:tcW w:w="4399" w:type="dxa"/>
            <w:tcBorders>
              <w:top w:val="nil"/>
              <w:bottom w:val="nil"/>
            </w:tcBorders>
            <w:noWrap w:val="0"/>
            <w:vAlign w:val="center"/>
          </w:tcPr>
          <w:p w14:paraId="02A1D76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b w:val="0"/>
                <w:bCs w:val="0"/>
                <w:sz w:val="21"/>
                <w:szCs w:val="21"/>
                <w:vertAlign w:val="baseline"/>
                <w:lang w:val="en-US" w:eastAsia="zh-CN"/>
              </w:rPr>
            </w:pPr>
            <w:r>
              <w:rPr>
                <w:rFonts w:hint="eastAsia" w:ascii="Times New Roman" w:hAnsi="Times New Roman" w:eastAsia="微软雅黑" w:cs="Times New Roman"/>
                <w:b w:val="0"/>
                <w:bCs w:val="0"/>
                <w:sz w:val="18"/>
                <w:szCs w:val="18"/>
                <w:vertAlign w:val="baseline"/>
                <w:lang w:val="en-US" w:eastAsia="zh-CN"/>
              </w:rPr>
              <w:t>用于自动化实验过程中试剂的存放</w:t>
            </w:r>
          </w:p>
        </w:tc>
        <w:tc>
          <w:tcPr>
            <w:tcW w:w="1777" w:type="dxa"/>
            <w:tcBorders>
              <w:top w:val="nil"/>
              <w:bottom w:val="nil"/>
            </w:tcBorders>
            <w:noWrap w:val="0"/>
            <w:vAlign w:val="center"/>
          </w:tcPr>
          <w:p w14:paraId="0B37A49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b w:val="0"/>
                <w:bCs w:val="0"/>
                <w:sz w:val="21"/>
                <w:szCs w:val="21"/>
                <w:vertAlign w:val="baseline"/>
                <w:lang w:val="en-US" w:eastAsia="zh-CN"/>
              </w:rPr>
            </w:pPr>
            <w:r>
              <w:rPr>
                <w:rFonts w:hint="eastAsia" w:ascii="Times New Roman" w:hAnsi="Times New Roman" w:eastAsia="微软雅黑" w:cs="Times New Roman"/>
                <w:b w:val="0"/>
                <w:bCs w:val="0"/>
                <w:sz w:val="18"/>
                <w:szCs w:val="18"/>
                <w:vertAlign w:val="baseline"/>
                <w:lang w:val="en-US" w:eastAsia="zh-CN"/>
              </w:rPr>
              <w:t>常温</w:t>
            </w:r>
          </w:p>
        </w:tc>
      </w:tr>
      <w:tr w14:paraId="557FA1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1476" w:type="dxa"/>
            <w:tcBorders>
              <w:top w:val="nil"/>
              <w:bottom w:val="nil"/>
            </w:tcBorders>
            <w:noWrap w:val="0"/>
            <w:vAlign w:val="center"/>
          </w:tcPr>
          <w:p w14:paraId="7540B66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b w:val="0"/>
                <w:bCs w:val="0"/>
                <w:sz w:val="21"/>
                <w:szCs w:val="21"/>
                <w:vertAlign w:val="baseline"/>
                <w:lang w:val="en-US" w:eastAsia="zh-CN"/>
              </w:rPr>
            </w:pPr>
            <w:r>
              <w:rPr>
                <w:rFonts w:hint="eastAsia" w:ascii="Times New Roman" w:hAnsi="Times New Roman" w:eastAsia="微软雅黑" w:cs="Times New Roman"/>
                <w:b w:val="0"/>
                <w:bCs w:val="0"/>
                <w:sz w:val="18"/>
                <w:szCs w:val="18"/>
                <w:vertAlign w:val="baseline"/>
                <w:lang w:val="en-US" w:eastAsia="zh-CN"/>
              </w:rPr>
              <w:t>样本板</w:t>
            </w:r>
          </w:p>
        </w:tc>
        <w:tc>
          <w:tcPr>
            <w:tcW w:w="1651" w:type="dxa"/>
            <w:tcBorders>
              <w:top w:val="nil"/>
              <w:bottom w:val="nil"/>
            </w:tcBorders>
            <w:noWrap w:val="0"/>
            <w:vAlign w:val="center"/>
          </w:tcPr>
          <w:p w14:paraId="43FD6A5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b w:val="0"/>
                <w:bCs w:val="0"/>
                <w:sz w:val="21"/>
                <w:szCs w:val="21"/>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1（96X）</w:t>
            </w:r>
          </w:p>
        </w:tc>
        <w:tc>
          <w:tcPr>
            <w:tcW w:w="4399" w:type="dxa"/>
            <w:tcBorders>
              <w:top w:val="nil"/>
              <w:bottom w:val="nil"/>
            </w:tcBorders>
            <w:noWrap w:val="0"/>
            <w:vAlign w:val="center"/>
          </w:tcPr>
          <w:p w14:paraId="58A8E8E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b w:val="0"/>
                <w:bCs w:val="0"/>
                <w:sz w:val="21"/>
                <w:szCs w:val="21"/>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用于</w:t>
            </w:r>
            <w:r>
              <w:rPr>
                <w:rFonts w:hint="eastAsia" w:ascii="Times New Roman" w:hAnsi="Times New Roman" w:eastAsia="微软雅黑" w:cs="Times New Roman"/>
                <w:b w:val="0"/>
                <w:bCs w:val="0"/>
                <w:sz w:val="18"/>
                <w:szCs w:val="18"/>
                <w:vertAlign w:val="baseline"/>
                <w:lang w:val="en-US" w:eastAsia="zh-CN"/>
              </w:rPr>
              <w:t>放置实验时的原始样本</w:t>
            </w:r>
          </w:p>
        </w:tc>
        <w:tc>
          <w:tcPr>
            <w:tcW w:w="1777" w:type="dxa"/>
            <w:tcBorders>
              <w:top w:val="nil"/>
              <w:bottom w:val="nil"/>
            </w:tcBorders>
            <w:noWrap w:val="0"/>
            <w:vAlign w:val="center"/>
          </w:tcPr>
          <w:p w14:paraId="28C6D62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b w:val="0"/>
                <w:bCs w:val="0"/>
                <w:sz w:val="21"/>
                <w:szCs w:val="21"/>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常温</w:t>
            </w:r>
          </w:p>
        </w:tc>
      </w:tr>
      <w:tr w14:paraId="452B8F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1476" w:type="dxa"/>
            <w:tcBorders>
              <w:top w:val="nil"/>
              <w:bottom w:val="nil"/>
            </w:tcBorders>
            <w:noWrap w:val="0"/>
            <w:vAlign w:val="center"/>
          </w:tcPr>
          <w:p w14:paraId="5ECA9BD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b w:val="0"/>
                <w:bCs w:val="0"/>
                <w:sz w:val="21"/>
                <w:szCs w:val="21"/>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Waste 板</w:t>
            </w:r>
          </w:p>
        </w:tc>
        <w:tc>
          <w:tcPr>
            <w:tcW w:w="1651" w:type="dxa"/>
            <w:tcBorders>
              <w:top w:val="nil"/>
              <w:bottom w:val="nil"/>
            </w:tcBorders>
            <w:noWrap w:val="0"/>
            <w:vAlign w:val="center"/>
          </w:tcPr>
          <w:p w14:paraId="7BE1FF4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b w:val="0"/>
                <w:bCs w:val="0"/>
                <w:sz w:val="21"/>
                <w:szCs w:val="21"/>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1（96X）</w:t>
            </w:r>
          </w:p>
        </w:tc>
        <w:tc>
          <w:tcPr>
            <w:tcW w:w="4399" w:type="dxa"/>
            <w:tcBorders>
              <w:top w:val="nil"/>
              <w:bottom w:val="nil"/>
            </w:tcBorders>
            <w:noWrap w:val="0"/>
            <w:vAlign w:val="center"/>
          </w:tcPr>
          <w:p w14:paraId="1924064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b w:val="0"/>
                <w:bCs w:val="0"/>
                <w:sz w:val="21"/>
                <w:szCs w:val="21"/>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清洗肽段废液收集</w:t>
            </w:r>
          </w:p>
        </w:tc>
        <w:tc>
          <w:tcPr>
            <w:tcW w:w="1777" w:type="dxa"/>
            <w:tcBorders>
              <w:top w:val="nil"/>
              <w:bottom w:val="nil"/>
            </w:tcBorders>
            <w:noWrap w:val="0"/>
            <w:vAlign w:val="center"/>
          </w:tcPr>
          <w:p w14:paraId="21FF374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b w:val="0"/>
                <w:bCs w:val="0"/>
                <w:sz w:val="21"/>
                <w:szCs w:val="21"/>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常温</w:t>
            </w:r>
          </w:p>
        </w:tc>
      </w:tr>
      <w:tr w14:paraId="13B5E1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1476" w:type="dxa"/>
            <w:tcBorders>
              <w:top w:val="nil"/>
              <w:bottom w:val="nil"/>
            </w:tcBorders>
            <w:noWrap w:val="0"/>
            <w:vAlign w:val="center"/>
          </w:tcPr>
          <w:p w14:paraId="01E6ED5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b w:val="0"/>
                <w:bCs w:val="0"/>
                <w:sz w:val="21"/>
                <w:szCs w:val="21"/>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Collection 板</w:t>
            </w:r>
          </w:p>
        </w:tc>
        <w:tc>
          <w:tcPr>
            <w:tcW w:w="1651" w:type="dxa"/>
            <w:tcBorders>
              <w:top w:val="nil"/>
              <w:bottom w:val="nil"/>
            </w:tcBorders>
            <w:noWrap w:val="0"/>
            <w:vAlign w:val="center"/>
          </w:tcPr>
          <w:p w14:paraId="2B83DBC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b w:val="0"/>
                <w:bCs w:val="0"/>
                <w:sz w:val="21"/>
                <w:szCs w:val="21"/>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1（96X）</w:t>
            </w:r>
          </w:p>
        </w:tc>
        <w:tc>
          <w:tcPr>
            <w:tcW w:w="4399" w:type="dxa"/>
            <w:tcBorders>
              <w:top w:val="nil"/>
              <w:bottom w:val="nil"/>
            </w:tcBorders>
            <w:noWrap w:val="0"/>
            <w:vAlign w:val="center"/>
          </w:tcPr>
          <w:p w14:paraId="0979E68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b w:val="0"/>
                <w:bCs w:val="0"/>
                <w:sz w:val="21"/>
                <w:szCs w:val="21"/>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洗脱肽段收集</w:t>
            </w:r>
          </w:p>
        </w:tc>
        <w:tc>
          <w:tcPr>
            <w:tcW w:w="1777" w:type="dxa"/>
            <w:tcBorders>
              <w:top w:val="nil"/>
              <w:bottom w:val="nil"/>
            </w:tcBorders>
            <w:noWrap w:val="0"/>
            <w:vAlign w:val="center"/>
          </w:tcPr>
          <w:p w14:paraId="142C921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b w:val="0"/>
                <w:bCs w:val="0"/>
                <w:sz w:val="21"/>
                <w:szCs w:val="21"/>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常温</w:t>
            </w:r>
          </w:p>
        </w:tc>
      </w:tr>
      <w:tr w14:paraId="05D184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1476" w:type="dxa"/>
            <w:tcBorders>
              <w:top w:val="nil"/>
              <w:bottom w:val="nil"/>
            </w:tcBorders>
            <w:noWrap w:val="0"/>
            <w:vAlign w:val="center"/>
          </w:tcPr>
          <w:p w14:paraId="53320D57">
            <w:pPr>
              <w:keepNext w:val="0"/>
              <w:keepLines w:val="0"/>
              <w:pageBreakBefore w:val="0"/>
              <w:widowControl w:val="0"/>
              <w:numPr>
                <w:ilvl w:val="0"/>
                <w:numId w:val="0"/>
              </w:numPr>
              <w:tabs>
                <w:tab w:val="left" w:pos="494"/>
              </w:tabs>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b w:val="0"/>
                <w:bCs w:val="0"/>
                <w:sz w:val="21"/>
                <w:szCs w:val="21"/>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封口膜</w:t>
            </w:r>
          </w:p>
        </w:tc>
        <w:tc>
          <w:tcPr>
            <w:tcW w:w="1651" w:type="dxa"/>
            <w:tcBorders>
              <w:top w:val="nil"/>
              <w:bottom w:val="nil"/>
            </w:tcBorders>
            <w:noWrap w:val="0"/>
            <w:vAlign w:val="center"/>
          </w:tcPr>
          <w:p w14:paraId="687742C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b w:val="0"/>
                <w:bCs w:val="0"/>
                <w:sz w:val="21"/>
                <w:szCs w:val="21"/>
                <w:vertAlign w:val="baseline"/>
                <w:lang w:val="en-US" w:eastAsia="zh-CN"/>
              </w:rPr>
            </w:pPr>
            <w:r>
              <w:rPr>
                <w:rFonts w:hint="eastAsia" w:ascii="Times New Roman" w:hAnsi="Times New Roman" w:eastAsia="微软雅黑" w:cs="Times New Roman"/>
                <w:b w:val="0"/>
                <w:bCs w:val="0"/>
                <w:sz w:val="18"/>
                <w:szCs w:val="18"/>
                <w:vertAlign w:val="baseline"/>
                <w:lang w:val="en-US" w:eastAsia="zh-CN"/>
              </w:rPr>
              <w:t>1</w:t>
            </w:r>
          </w:p>
        </w:tc>
        <w:tc>
          <w:tcPr>
            <w:tcW w:w="4399" w:type="dxa"/>
            <w:tcBorders>
              <w:top w:val="nil"/>
              <w:bottom w:val="nil"/>
            </w:tcBorders>
            <w:noWrap w:val="0"/>
            <w:vAlign w:val="center"/>
          </w:tcPr>
          <w:p w14:paraId="7AAB8F2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b w:val="0"/>
                <w:bCs w:val="0"/>
                <w:sz w:val="21"/>
                <w:szCs w:val="21"/>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96孔板封口</w:t>
            </w:r>
          </w:p>
        </w:tc>
        <w:tc>
          <w:tcPr>
            <w:tcW w:w="1777" w:type="dxa"/>
            <w:tcBorders>
              <w:top w:val="nil"/>
              <w:bottom w:val="nil"/>
            </w:tcBorders>
            <w:noWrap w:val="0"/>
            <w:vAlign w:val="center"/>
          </w:tcPr>
          <w:p w14:paraId="12AD08C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b w:val="0"/>
                <w:bCs w:val="0"/>
                <w:sz w:val="21"/>
                <w:szCs w:val="21"/>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常温</w:t>
            </w:r>
          </w:p>
        </w:tc>
      </w:tr>
      <w:tr w14:paraId="39CD07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1476" w:type="dxa"/>
            <w:tcBorders>
              <w:top w:val="nil"/>
              <w:bottom w:val="single" w:color="auto" w:sz="4" w:space="0"/>
            </w:tcBorders>
            <w:noWrap w:val="0"/>
            <w:vAlign w:val="center"/>
          </w:tcPr>
          <w:p w14:paraId="06E8D8B1">
            <w:pPr>
              <w:keepNext w:val="0"/>
              <w:keepLines w:val="0"/>
              <w:pageBreakBefore w:val="0"/>
              <w:widowControl w:val="0"/>
              <w:numPr>
                <w:ilvl w:val="0"/>
                <w:numId w:val="0"/>
              </w:numPr>
              <w:tabs>
                <w:tab w:val="left" w:pos="494"/>
              </w:tabs>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eastAsia" w:ascii="Times New Roman" w:hAnsi="Times New Roman" w:eastAsia="微软雅黑" w:cs="Times New Roman"/>
                <w:b w:val="0"/>
                <w:bCs w:val="0"/>
                <w:sz w:val="18"/>
                <w:szCs w:val="18"/>
                <w:vertAlign w:val="baseline"/>
                <w:lang w:val="en-US" w:eastAsia="zh-CN"/>
              </w:rPr>
              <w:t>枪头</w:t>
            </w:r>
          </w:p>
        </w:tc>
        <w:tc>
          <w:tcPr>
            <w:tcW w:w="1651" w:type="dxa"/>
            <w:tcBorders>
              <w:top w:val="nil"/>
              <w:bottom w:val="single" w:color="auto" w:sz="4" w:space="0"/>
            </w:tcBorders>
            <w:noWrap w:val="0"/>
            <w:vAlign w:val="center"/>
          </w:tcPr>
          <w:p w14:paraId="1D54813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b w:val="0"/>
                <w:bCs w:val="0"/>
                <w:sz w:val="18"/>
                <w:szCs w:val="18"/>
                <w:vertAlign w:val="baseline"/>
                <w:lang w:val="en-US" w:eastAsia="zh-CN"/>
              </w:rPr>
            </w:pPr>
            <w:r>
              <w:rPr>
                <w:rFonts w:hint="eastAsia" w:ascii="Times New Roman" w:hAnsi="Times New Roman" w:eastAsia="微软雅黑" w:cs="Times New Roman"/>
                <w:b w:val="0"/>
                <w:bCs w:val="0"/>
                <w:sz w:val="18"/>
                <w:szCs w:val="18"/>
                <w:vertAlign w:val="baseline"/>
                <w:lang w:val="en-US" w:eastAsia="zh-CN"/>
              </w:rPr>
              <w:t>2</w:t>
            </w:r>
          </w:p>
        </w:tc>
        <w:tc>
          <w:tcPr>
            <w:tcW w:w="4399" w:type="dxa"/>
            <w:tcBorders>
              <w:top w:val="nil"/>
              <w:bottom w:val="single" w:color="auto" w:sz="4" w:space="0"/>
            </w:tcBorders>
            <w:noWrap w:val="0"/>
            <w:vAlign w:val="center"/>
          </w:tcPr>
          <w:p w14:paraId="648D1E3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eastAsia" w:ascii="Times New Roman" w:hAnsi="Times New Roman" w:eastAsia="微软雅黑" w:cs="Times New Roman"/>
                <w:b w:val="0"/>
                <w:bCs w:val="0"/>
                <w:sz w:val="18"/>
                <w:szCs w:val="18"/>
                <w:vertAlign w:val="baseline"/>
                <w:lang w:val="en-US" w:eastAsia="zh-CN"/>
              </w:rPr>
              <w:t>实验用枪头</w:t>
            </w:r>
          </w:p>
        </w:tc>
        <w:tc>
          <w:tcPr>
            <w:tcW w:w="1777" w:type="dxa"/>
            <w:tcBorders>
              <w:top w:val="nil"/>
              <w:bottom w:val="single" w:color="auto" w:sz="4" w:space="0"/>
            </w:tcBorders>
            <w:noWrap w:val="0"/>
            <w:vAlign w:val="center"/>
          </w:tcPr>
          <w:p w14:paraId="44A0AE4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eastAsia" w:ascii="Times New Roman" w:hAnsi="Times New Roman" w:eastAsia="微软雅黑" w:cs="Times New Roman"/>
                <w:b w:val="0"/>
                <w:bCs w:val="0"/>
                <w:sz w:val="18"/>
                <w:szCs w:val="18"/>
                <w:vertAlign w:val="baseline"/>
                <w:lang w:val="en-US" w:eastAsia="zh-CN"/>
              </w:rPr>
              <w:t>常温</w:t>
            </w:r>
          </w:p>
        </w:tc>
      </w:tr>
    </w:tbl>
    <w:p w14:paraId="2BD0E16A">
      <w:pPr>
        <w:numPr>
          <w:ilvl w:val="0"/>
          <w:numId w:val="1"/>
        </w:numPr>
        <w:spacing w:line="240" w:lineRule="auto"/>
        <w:ind w:left="0" w:leftChars="0" w:firstLine="0" w:firstLineChars="0"/>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试剂盒简介：</w:t>
      </w:r>
    </w:p>
    <w:p w14:paraId="092C2776">
      <w:pPr>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样品制备是蛋白质组学实验最重要的步骤之一，合适的前处理过程是实验成功的关键。</w:t>
      </w:r>
    </w:p>
    <w:p w14:paraId="08397672">
      <w:pPr>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FFPE样本由于含有石蜡需要预先脱蜡，整个过程比较繁琐且不好操作。易肽FFPE-Micro前处理制备试剂盒旨在以较少的样品制备步骤和较短的操作时间以获得最佳的实验结果。适用于各类FFPE样本，制备过程充分体现出其高通量、高稳健性的优势。该试剂盒提供蛋白制备包括蛋白变性、还原烷基化、蛋白酶解、脱蜡以及肽段脱盐过程的相关试剂，不需要先脱蜡后再进行后续的蛋白提取及酶解实验。基于溶液内快速酶解的前处理方法，解决了传统方法样本用量多、试剂成本高、损失大、耗时长的弊端，仅需5-6小时即可完成质谱检测前的所有步骤，且平行性好，以实现微量蛋白的快速制备及蛋白质组深度覆盖检测。</w:t>
      </w:r>
    </w:p>
    <w:p w14:paraId="18D0669C">
      <w:pPr>
        <w:jc w:val="center"/>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drawing>
          <wp:inline distT="0" distB="0" distL="114300" distR="114300">
            <wp:extent cx="5412105" cy="2714625"/>
            <wp:effectExtent l="0" t="0" r="0" b="0"/>
            <wp:docPr id="5" name="图片 1" descr="OSFP000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OSFP0006-96"/>
                    <pic:cNvPicPr>
                      <a:picLocks noChangeAspect="1"/>
                    </pic:cNvPicPr>
                  </pic:nvPicPr>
                  <pic:blipFill>
                    <a:blip r:embed="rId6"/>
                    <a:stretch>
                      <a:fillRect/>
                    </a:stretch>
                  </pic:blipFill>
                  <pic:spPr>
                    <a:xfrm>
                      <a:off x="0" y="0"/>
                      <a:ext cx="5412105" cy="2714625"/>
                    </a:xfrm>
                    <a:prstGeom prst="rect">
                      <a:avLst/>
                    </a:prstGeom>
                    <a:noFill/>
                    <a:ln>
                      <a:noFill/>
                    </a:ln>
                  </pic:spPr>
                </pic:pic>
              </a:graphicData>
            </a:graphic>
          </wp:inline>
        </w:drawing>
      </w:r>
    </w:p>
    <w:p w14:paraId="37DD2492">
      <w:pPr>
        <w:jc w:val="left"/>
        <w:rPr>
          <w:rFonts w:hint="eastAsia" w:ascii="Times New Roman" w:hAnsi="Times New Roman" w:eastAsia="微软雅黑" w:cs="Times New Roman"/>
          <w:sz w:val="18"/>
          <w:szCs w:val="18"/>
          <w:lang w:val="en-US" w:eastAsia="zh-CN"/>
        </w:rPr>
      </w:pPr>
    </w:p>
    <w:p w14:paraId="33D8AA0B">
      <w:pPr>
        <w:numPr>
          <w:ilvl w:val="0"/>
          <w:numId w:val="1"/>
        </w:numPr>
        <w:spacing w:line="240" w:lineRule="auto"/>
        <w:ind w:left="0" w:leftChars="0" w:firstLine="0" w:firstLineChars="0"/>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需要准备的</w:t>
      </w:r>
      <w:r>
        <w:rPr>
          <w:rFonts w:hint="eastAsia" w:ascii="微软雅黑" w:hAnsi="微软雅黑" w:eastAsia="微软雅黑" w:cs="微软雅黑"/>
          <w:b/>
          <w:bCs/>
          <w:sz w:val="21"/>
          <w:szCs w:val="21"/>
          <w:lang w:val="en-US" w:eastAsia="zh-CN"/>
        </w:rPr>
        <w:t>仪器</w:t>
      </w:r>
      <w:r>
        <w:rPr>
          <w:rFonts w:hint="eastAsia" w:ascii="微软雅黑" w:hAnsi="微软雅黑" w:eastAsia="微软雅黑" w:cs="微软雅黑"/>
          <w:b/>
          <w:bCs/>
          <w:sz w:val="21"/>
          <w:szCs w:val="21"/>
        </w:rPr>
        <w:t>耗材</w:t>
      </w:r>
    </w:p>
    <w:tbl>
      <w:tblPr>
        <w:tblStyle w:val="7"/>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11"/>
        <w:gridCol w:w="1434"/>
        <w:gridCol w:w="6061"/>
      </w:tblGrid>
      <w:tr w14:paraId="66EB8F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73" w:type="pct"/>
            <w:tcBorders>
              <w:top w:val="single" w:color="auto" w:sz="6" w:space="0"/>
              <w:bottom w:val="single" w:color="auto" w:sz="4" w:space="0"/>
            </w:tcBorders>
            <w:noWrap w:val="0"/>
            <w:vAlign w:val="center"/>
          </w:tcPr>
          <w:p w14:paraId="67A9EE42">
            <w:pPr>
              <w:spacing w:line="240" w:lineRule="auto"/>
              <w:jc w:val="center"/>
              <w:rPr>
                <w:rFonts w:ascii="Times New Roman" w:hAnsi="Times New Roman" w:eastAsia="微软雅黑" w:cs="Times New Roman"/>
                <w:b/>
                <w:bCs/>
                <w:sz w:val="18"/>
                <w:szCs w:val="18"/>
              </w:rPr>
            </w:pPr>
            <w:r>
              <w:rPr>
                <w:rFonts w:ascii="Times New Roman" w:hAnsi="Times New Roman" w:eastAsia="微软雅黑" w:cs="Times New Roman"/>
                <w:b/>
                <w:bCs/>
                <w:sz w:val="18"/>
                <w:szCs w:val="18"/>
              </w:rPr>
              <w:t>设备名称</w:t>
            </w:r>
          </w:p>
        </w:tc>
        <w:tc>
          <w:tcPr>
            <w:tcW w:w="770" w:type="pct"/>
            <w:tcBorders>
              <w:top w:val="single" w:color="auto" w:sz="6" w:space="0"/>
              <w:bottom w:val="single" w:color="auto" w:sz="4" w:space="0"/>
            </w:tcBorders>
            <w:noWrap w:val="0"/>
            <w:vAlign w:val="center"/>
          </w:tcPr>
          <w:p w14:paraId="34DEB00E">
            <w:pPr>
              <w:spacing w:line="240" w:lineRule="auto"/>
              <w:jc w:val="center"/>
              <w:rPr>
                <w:rFonts w:ascii="Times New Roman" w:hAnsi="Times New Roman" w:eastAsia="微软雅黑" w:cs="Times New Roman"/>
                <w:b/>
                <w:bCs/>
                <w:sz w:val="18"/>
                <w:szCs w:val="18"/>
              </w:rPr>
            </w:pPr>
          </w:p>
        </w:tc>
        <w:tc>
          <w:tcPr>
            <w:tcW w:w="3256" w:type="pct"/>
            <w:tcBorders>
              <w:top w:val="single" w:color="auto" w:sz="6" w:space="0"/>
              <w:bottom w:val="single" w:color="auto" w:sz="4" w:space="0"/>
            </w:tcBorders>
            <w:noWrap w:val="0"/>
            <w:vAlign w:val="center"/>
          </w:tcPr>
          <w:p w14:paraId="74B14032">
            <w:pPr>
              <w:spacing w:line="240" w:lineRule="auto"/>
              <w:jc w:val="center"/>
              <w:rPr>
                <w:rFonts w:ascii="Times New Roman" w:hAnsi="Times New Roman" w:eastAsia="微软雅黑" w:cs="Times New Roman"/>
                <w:b/>
                <w:bCs/>
                <w:sz w:val="18"/>
                <w:szCs w:val="18"/>
              </w:rPr>
            </w:pPr>
            <w:r>
              <w:rPr>
                <w:rFonts w:ascii="Times New Roman" w:hAnsi="Times New Roman" w:eastAsia="微软雅黑" w:cs="Times New Roman"/>
                <w:b/>
                <w:bCs/>
                <w:sz w:val="18"/>
                <w:szCs w:val="18"/>
              </w:rPr>
              <w:t>简    介</w:t>
            </w:r>
          </w:p>
        </w:tc>
      </w:tr>
      <w:tr w14:paraId="49ED38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73" w:type="pct"/>
            <w:tcBorders>
              <w:top w:val="single" w:color="auto" w:sz="4" w:space="0"/>
              <w:bottom w:val="nil"/>
            </w:tcBorders>
            <w:noWrap w:val="0"/>
            <w:vAlign w:val="center"/>
          </w:tcPr>
          <w:p w14:paraId="29B9097D">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移液器</w:t>
            </w:r>
          </w:p>
        </w:tc>
        <w:tc>
          <w:tcPr>
            <w:tcW w:w="770" w:type="pct"/>
            <w:tcBorders>
              <w:top w:val="single" w:color="auto" w:sz="4" w:space="0"/>
              <w:bottom w:val="nil"/>
            </w:tcBorders>
            <w:noWrap w:val="0"/>
            <w:vAlign w:val="center"/>
          </w:tcPr>
          <w:p w14:paraId="0B92886E">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381000" cy="495300"/>
                  <wp:effectExtent l="0" t="0" r="0" b="0"/>
                  <wp:docPr id="1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
                          <pic:cNvPicPr>
                            <a:picLocks noChangeAspect="1"/>
                          </pic:cNvPicPr>
                        </pic:nvPicPr>
                        <pic:blipFill>
                          <a:blip r:embed="rId7"/>
                          <a:stretch>
                            <a:fillRect/>
                          </a:stretch>
                        </pic:blipFill>
                        <pic:spPr>
                          <a:xfrm>
                            <a:off x="0" y="0"/>
                            <a:ext cx="381000" cy="495300"/>
                          </a:xfrm>
                          <a:prstGeom prst="rect">
                            <a:avLst/>
                          </a:prstGeom>
                          <a:noFill/>
                          <a:ln>
                            <a:noFill/>
                          </a:ln>
                        </pic:spPr>
                      </pic:pic>
                    </a:graphicData>
                  </a:graphic>
                </wp:inline>
              </w:drawing>
            </w:r>
          </w:p>
        </w:tc>
        <w:tc>
          <w:tcPr>
            <w:tcW w:w="3256" w:type="pct"/>
            <w:tcBorders>
              <w:top w:val="single" w:color="auto" w:sz="4" w:space="0"/>
              <w:bottom w:val="nil"/>
            </w:tcBorders>
            <w:noWrap w:val="0"/>
            <w:vAlign w:val="center"/>
          </w:tcPr>
          <w:p w14:paraId="6F43E8AF">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吸取蛋白提取过程中的蛋白上清，减少污染物，提高蛋白定量准确度</w:t>
            </w:r>
          </w:p>
        </w:tc>
      </w:tr>
      <w:tr w14:paraId="3F55FA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73" w:type="pct"/>
            <w:tcBorders>
              <w:top w:val="nil"/>
              <w:bottom w:val="nil"/>
            </w:tcBorders>
            <w:noWrap w:val="0"/>
            <w:vAlign w:val="center"/>
          </w:tcPr>
          <w:p w14:paraId="794C595A">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恒温混匀仪</w:t>
            </w:r>
          </w:p>
        </w:tc>
        <w:tc>
          <w:tcPr>
            <w:tcW w:w="770" w:type="pct"/>
            <w:tcBorders>
              <w:top w:val="nil"/>
              <w:bottom w:val="nil"/>
            </w:tcBorders>
            <w:noWrap w:val="0"/>
            <w:vAlign w:val="center"/>
          </w:tcPr>
          <w:p w14:paraId="54E5A02F">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609600" cy="508000"/>
                  <wp:effectExtent l="0" t="0" r="0" b="6350"/>
                  <wp:docPr id="1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
                          <pic:cNvPicPr>
                            <a:picLocks noChangeAspect="1"/>
                          </pic:cNvPicPr>
                        </pic:nvPicPr>
                        <pic:blipFill>
                          <a:blip r:embed="rId8"/>
                          <a:stretch>
                            <a:fillRect/>
                          </a:stretch>
                        </pic:blipFill>
                        <pic:spPr>
                          <a:xfrm>
                            <a:off x="0" y="0"/>
                            <a:ext cx="609600" cy="508000"/>
                          </a:xfrm>
                          <a:prstGeom prst="rect">
                            <a:avLst/>
                          </a:prstGeom>
                          <a:noFill/>
                          <a:ln>
                            <a:noFill/>
                          </a:ln>
                        </pic:spPr>
                      </pic:pic>
                    </a:graphicData>
                  </a:graphic>
                </wp:inline>
              </w:drawing>
            </w:r>
          </w:p>
        </w:tc>
        <w:tc>
          <w:tcPr>
            <w:tcW w:w="3256" w:type="pct"/>
            <w:tcBorders>
              <w:top w:val="nil"/>
              <w:bottom w:val="nil"/>
            </w:tcBorders>
            <w:noWrap w:val="0"/>
            <w:vAlign w:val="center"/>
          </w:tcPr>
          <w:p w14:paraId="51F65E0E">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提供95℃及37℃的恒温条件，促进蛋白质的裂解与酶解</w:t>
            </w:r>
          </w:p>
        </w:tc>
      </w:tr>
      <w:tr w14:paraId="4CF963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3" w:hRule="atLeast"/>
          <w:jc w:val="center"/>
        </w:trPr>
        <w:tc>
          <w:tcPr>
            <w:tcW w:w="973" w:type="pct"/>
            <w:tcBorders>
              <w:top w:val="nil"/>
              <w:bottom w:val="nil"/>
            </w:tcBorders>
            <w:noWrap w:val="0"/>
            <w:vAlign w:val="center"/>
          </w:tcPr>
          <w:p w14:paraId="0B01478D">
            <w:pPr>
              <w:spacing w:line="240" w:lineRule="auto"/>
              <w:jc w:val="center"/>
              <w:rPr>
                <w:rFonts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高通量组织研磨仪</w:t>
            </w:r>
          </w:p>
        </w:tc>
        <w:tc>
          <w:tcPr>
            <w:tcW w:w="770" w:type="pct"/>
            <w:tcBorders>
              <w:top w:val="nil"/>
              <w:bottom w:val="nil"/>
            </w:tcBorders>
            <w:noWrap w:val="0"/>
            <w:vAlign w:val="center"/>
          </w:tcPr>
          <w:p w14:paraId="33A5901D">
            <w:pPr>
              <w:spacing w:line="240" w:lineRule="auto"/>
              <w:jc w:val="both"/>
              <w:rPr>
                <w:rFonts w:hint="eastAsia" w:ascii="Times New Roman" w:hAnsi="Times New Roman" w:eastAsia="微软雅黑" w:cs="Times New Roman"/>
                <w:sz w:val="18"/>
                <w:szCs w:val="18"/>
                <w:lang w:eastAsia="zh-CN"/>
              </w:rPr>
            </w:pPr>
            <w:r>
              <w:drawing>
                <wp:inline distT="0" distB="0" distL="114300" distR="114300">
                  <wp:extent cx="781685" cy="647065"/>
                  <wp:effectExtent l="0" t="0" r="8890" b="635"/>
                  <wp:docPr id="1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
                          <pic:cNvPicPr>
                            <a:picLocks noChangeAspect="1"/>
                          </pic:cNvPicPr>
                        </pic:nvPicPr>
                        <pic:blipFill>
                          <a:blip r:embed="rId9"/>
                          <a:stretch>
                            <a:fillRect/>
                          </a:stretch>
                        </pic:blipFill>
                        <pic:spPr>
                          <a:xfrm>
                            <a:off x="0" y="0"/>
                            <a:ext cx="781685" cy="647065"/>
                          </a:xfrm>
                          <a:prstGeom prst="rect">
                            <a:avLst/>
                          </a:prstGeom>
                          <a:noFill/>
                          <a:ln>
                            <a:noFill/>
                          </a:ln>
                        </pic:spPr>
                      </pic:pic>
                    </a:graphicData>
                  </a:graphic>
                </wp:inline>
              </w:drawing>
            </w:r>
          </w:p>
        </w:tc>
        <w:tc>
          <w:tcPr>
            <w:tcW w:w="3256" w:type="pct"/>
            <w:tcBorders>
              <w:top w:val="nil"/>
              <w:bottom w:val="nil"/>
            </w:tcBorders>
            <w:noWrap w:val="0"/>
            <w:vAlign w:val="center"/>
          </w:tcPr>
          <w:p w14:paraId="4D67A670">
            <w:pPr>
              <w:spacing w:line="240" w:lineRule="auto"/>
              <w:jc w:val="left"/>
              <w:rPr>
                <w:rFonts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不同组织样本的破碎，抽提蛋白质</w:t>
            </w:r>
          </w:p>
        </w:tc>
      </w:tr>
      <w:tr w14:paraId="31E0DF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73" w:type="pct"/>
            <w:tcBorders>
              <w:top w:val="nil"/>
              <w:bottom w:val="nil"/>
            </w:tcBorders>
            <w:noWrap w:val="0"/>
            <w:vAlign w:val="center"/>
          </w:tcPr>
          <w:p w14:paraId="343FC4A9">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冷冻/常温离心机</w:t>
            </w:r>
          </w:p>
        </w:tc>
        <w:tc>
          <w:tcPr>
            <w:tcW w:w="770" w:type="pct"/>
            <w:tcBorders>
              <w:top w:val="nil"/>
              <w:bottom w:val="nil"/>
            </w:tcBorders>
            <w:noWrap w:val="0"/>
            <w:vAlign w:val="center"/>
          </w:tcPr>
          <w:p w14:paraId="36127BE1">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533400" cy="723900"/>
                  <wp:effectExtent l="0" t="0" r="0" b="0"/>
                  <wp:docPr id="1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5"/>
                          <pic:cNvPicPr>
                            <a:picLocks noChangeAspect="1"/>
                          </pic:cNvPicPr>
                        </pic:nvPicPr>
                        <pic:blipFill>
                          <a:blip r:embed="rId10"/>
                          <a:stretch>
                            <a:fillRect/>
                          </a:stretch>
                        </pic:blipFill>
                        <pic:spPr>
                          <a:xfrm>
                            <a:off x="0" y="0"/>
                            <a:ext cx="533400" cy="723900"/>
                          </a:xfrm>
                          <a:prstGeom prst="rect">
                            <a:avLst/>
                          </a:prstGeom>
                          <a:noFill/>
                          <a:ln>
                            <a:noFill/>
                          </a:ln>
                        </pic:spPr>
                      </pic:pic>
                    </a:graphicData>
                  </a:graphic>
                </wp:inline>
              </w:drawing>
            </w:r>
          </w:p>
        </w:tc>
        <w:tc>
          <w:tcPr>
            <w:tcW w:w="3256" w:type="pct"/>
            <w:tcBorders>
              <w:top w:val="nil"/>
              <w:bottom w:val="nil"/>
            </w:tcBorders>
            <w:noWrap w:val="0"/>
            <w:vAlign w:val="center"/>
          </w:tcPr>
          <w:p w14:paraId="394C96B2">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冷冻离心机用于蛋白提取，常温离心机用于肽段脱盐，适配器支持1.5/2ml离心管</w:t>
            </w:r>
          </w:p>
        </w:tc>
      </w:tr>
      <w:tr w14:paraId="66303D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49" w:hRule="atLeast"/>
          <w:jc w:val="center"/>
        </w:trPr>
        <w:tc>
          <w:tcPr>
            <w:tcW w:w="973" w:type="pct"/>
            <w:tcBorders>
              <w:top w:val="nil"/>
              <w:bottom w:val="single" w:color="auto" w:sz="4" w:space="0"/>
            </w:tcBorders>
            <w:noWrap w:val="0"/>
            <w:vAlign w:val="center"/>
          </w:tcPr>
          <w:p w14:paraId="24BDA732">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真空离心浓缩仪</w:t>
            </w:r>
          </w:p>
        </w:tc>
        <w:tc>
          <w:tcPr>
            <w:tcW w:w="770" w:type="pct"/>
            <w:tcBorders>
              <w:top w:val="nil"/>
              <w:bottom w:val="single" w:color="auto" w:sz="4" w:space="0"/>
            </w:tcBorders>
            <w:noWrap w:val="0"/>
            <w:vAlign w:val="center"/>
          </w:tcPr>
          <w:p w14:paraId="56D0B5D2">
            <w:pPr>
              <w:spacing w:line="240" w:lineRule="auto"/>
              <w:jc w:val="left"/>
              <w:rPr>
                <w:rFonts w:ascii="Times New Roman" w:hAnsi="Times New Roman" w:eastAsia="微软雅黑" w:cs="Times New Roman"/>
                <w:sz w:val="18"/>
                <w:szCs w:val="18"/>
              </w:rPr>
            </w:pPr>
            <w:r>
              <w:drawing>
                <wp:inline distT="0" distB="0" distL="114300" distR="114300">
                  <wp:extent cx="759460" cy="937895"/>
                  <wp:effectExtent l="0" t="0" r="2540" b="0"/>
                  <wp:docPr id="1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6"/>
                          <pic:cNvPicPr>
                            <a:picLocks noChangeAspect="1"/>
                          </pic:cNvPicPr>
                        </pic:nvPicPr>
                        <pic:blipFill>
                          <a:blip r:embed="rId11"/>
                          <a:stretch>
                            <a:fillRect/>
                          </a:stretch>
                        </pic:blipFill>
                        <pic:spPr>
                          <a:xfrm>
                            <a:off x="0" y="0"/>
                            <a:ext cx="759460" cy="937895"/>
                          </a:xfrm>
                          <a:prstGeom prst="rect">
                            <a:avLst/>
                          </a:prstGeom>
                          <a:noFill/>
                          <a:ln>
                            <a:noFill/>
                          </a:ln>
                        </pic:spPr>
                      </pic:pic>
                    </a:graphicData>
                  </a:graphic>
                </wp:inline>
              </w:drawing>
            </w:r>
          </w:p>
        </w:tc>
        <w:tc>
          <w:tcPr>
            <w:tcW w:w="3256" w:type="pct"/>
            <w:tcBorders>
              <w:top w:val="nil"/>
              <w:bottom w:val="single" w:color="auto" w:sz="4" w:space="0"/>
            </w:tcBorders>
            <w:noWrap w:val="0"/>
            <w:vAlign w:val="center"/>
          </w:tcPr>
          <w:p w14:paraId="03EC5E00">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脱盐后的肽段抽干</w:t>
            </w:r>
          </w:p>
        </w:tc>
      </w:tr>
    </w:tbl>
    <w:p w14:paraId="54C1FA32">
      <w:pPr>
        <w:spacing w:line="240" w:lineRule="auto"/>
        <w:rPr>
          <w:rFonts w:ascii="Times New Roman" w:hAnsi="Times New Roman" w:eastAsia="微软雅黑" w:cs="Times New Roman"/>
          <w:color w:val="FF0000"/>
          <w:kern w:val="0"/>
          <w:sz w:val="21"/>
          <w:szCs w:val="21"/>
          <w:lang w:bidi="ar"/>
        </w:rPr>
      </w:pPr>
      <w:r>
        <w:rPr>
          <w:rFonts w:hint="eastAsia" w:ascii="Times New Roman" w:hAnsi="Times New Roman" w:eastAsia="微软雅黑" w:cs="Times New Roman"/>
          <w:b/>
          <w:bCs/>
          <w:sz w:val="21"/>
          <w:szCs w:val="21"/>
          <w:lang w:val="en-US" w:eastAsia="zh-CN"/>
        </w:rPr>
        <w:t>4</w:t>
      </w:r>
      <w:r>
        <w:rPr>
          <w:rFonts w:ascii="Times New Roman" w:hAnsi="Times New Roman" w:eastAsia="微软雅黑" w:cs="Times New Roman"/>
          <w:b/>
          <w:bCs/>
          <w:sz w:val="21"/>
          <w:szCs w:val="21"/>
        </w:rPr>
        <w:t>. 操作过程</w:t>
      </w:r>
    </w:p>
    <w:p w14:paraId="6D82AB76">
      <w:pPr>
        <w:spacing w:line="240" w:lineRule="auto"/>
        <w:rPr>
          <w:rFonts w:hint="eastAsia" w:ascii="Times New Roman" w:hAnsi="Times New Roman" w:eastAsia="微软雅黑" w:cs="Times New Roman"/>
          <w:b/>
          <w:bCs/>
          <w:sz w:val="21"/>
          <w:szCs w:val="21"/>
          <w:lang w:val="en-US" w:eastAsia="zh-CN"/>
        </w:rPr>
      </w:pPr>
      <w:r>
        <w:rPr>
          <w:rFonts w:hint="eastAsia" w:ascii="Times New Roman" w:hAnsi="Times New Roman" w:eastAsia="微软雅黑" w:cs="Times New Roman"/>
          <w:b/>
          <w:bCs/>
          <w:sz w:val="21"/>
          <w:szCs w:val="21"/>
          <w:lang w:val="en-US" w:eastAsia="zh-CN"/>
        </w:rPr>
        <w:t>4.1 蛋白提取</w:t>
      </w:r>
    </w:p>
    <w:p w14:paraId="2CB90F24">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425" w:leftChars="0" w:hanging="425" w:firstLineChars="0"/>
        <w:textAlignment w:val="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000000"/>
          <w:kern w:val="0"/>
          <w:sz w:val="21"/>
          <w:szCs w:val="21"/>
          <w:lang w:val="en-US" w:eastAsia="zh-CN" w:bidi="ar"/>
        </w:rPr>
        <w:t>石蜡切片</w:t>
      </w:r>
      <w:r>
        <w:rPr>
          <w:rFonts w:hint="default" w:ascii="Times New Roman" w:hAnsi="Times New Roman" w:eastAsia="微软雅黑" w:cs="Times New Roman"/>
          <w:color w:val="000000"/>
          <w:kern w:val="0"/>
          <w:sz w:val="21"/>
          <w:szCs w:val="21"/>
          <w:lang w:val="en-US" w:eastAsia="zh-CN" w:bidi="ar"/>
        </w:rPr>
        <w:t>样本，</w:t>
      </w:r>
      <w:r>
        <w:rPr>
          <w:rFonts w:hint="eastAsia" w:ascii="Times New Roman" w:hAnsi="Times New Roman" w:eastAsia="微软雅黑" w:cs="Times New Roman"/>
          <w:color w:val="000000"/>
          <w:kern w:val="0"/>
          <w:sz w:val="21"/>
          <w:szCs w:val="21"/>
          <w:lang w:val="en-US" w:eastAsia="zh-CN" w:bidi="ar"/>
        </w:rPr>
        <w:t>根据石蜡切片的数量及组织分布的大小加入</w:t>
      </w:r>
      <w:r>
        <w:rPr>
          <w:rFonts w:hint="default" w:ascii="Times New Roman" w:hAnsi="Times New Roman" w:eastAsia="微软雅黑" w:cs="Times New Roman"/>
          <w:color w:val="000000"/>
          <w:kern w:val="0"/>
          <w:sz w:val="21"/>
          <w:szCs w:val="21"/>
          <w:lang w:val="en-US" w:eastAsia="zh-CN" w:bidi="ar"/>
        </w:rPr>
        <w:t>适量试剂 0</w:t>
      </w:r>
      <w:r>
        <w:rPr>
          <w:rFonts w:hint="eastAsia" w:ascii="Times New Roman" w:hAnsi="Times New Roman" w:eastAsia="微软雅黑" w:cs="Times New Roman"/>
          <w:color w:val="000000"/>
          <w:kern w:val="0"/>
          <w:sz w:val="21"/>
          <w:szCs w:val="21"/>
          <w:lang w:val="en-US" w:eastAsia="zh-CN" w:bidi="ar"/>
        </w:rPr>
        <w:t>，BeatBox/高通量组织研磨仪震荡研磨10min（BeatBox针对的是微量样本的研磨，所以石蜡切片的组织块不能太大，石蜡切片组织量大的样本建议用高通量组织研磨仪震荡研磨）；</w:t>
      </w:r>
    </w:p>
    <w:p w14:paraId="3246E57D">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425" w:leftChars="0" w:hanging="425" w:firstLineChars="0"/>
        <w:textAlignment w:val="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000000"/>
          <w:kern w:val="0"/>
          <w:sz w:val="21"/>
          <w:szCs w:val="21"/>
          <w:lang w:val="en-US" w:eastAsia="zh-CN" w:bidi="ar"/>
        </w:rPr>
        <w:t>震荡研磨结束后将样本转移至新的1.5ml离心管中，95</w:t>
      </w:r>
      <w:r>
        <w:rPr>
          <w:rFonts w:hint="default" w:ascii="Times New Roman" w:hAnsi="Times New Roman" w:eastAsia="微软雅黑" w:cs="Times New Roman"/>
          <w:color w:val="000000"/>
          <w:kern w:val="0"/>
          <w:sz w:val="21"/>
          <w:szCs w:val="21"/>
          <w:lang w:val="en-US" w:eastAsia="zh-CN" w:bidi="ar"/>
        </w:rPr>
        <w:t>℃，</w:t>
      </w:r>
      <w:r>
        <w:rPr>
          <w:rFonts w:hint="eastAsia" w:ascii="Times New Roman" w:hAnsi="Times New Roman" w:eastAsia="微软雅黑" w:cs="Times New Roman"/>
          <w:color w:val="000000"/>
          <w:kern w:val="0"/>
          <w:sz w:val="21"/>
          <w:szCs w:val="21"/>
          <w:lang w:val="en-US" w:eastAsia="zh-CN" w:bidi="ar"/>
        </w:rPr>
        <w:t>1000rpm震荡孵育30min；</w:t>
      </w:r>
    </w:p>
    <w:p w14:paraId="79E9174E">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425" w:leftChars="0" w:hanging="425" w:firstLineChars="0"/>
        <w:textAlignment w:val="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000000"/>
          <w:kern w:val="0"/>
          <w:sz w:val="21"/>
          <w:szCs w:val="21"/>
          <w:lang w:val="en-US" w:eastAsia="zh-CN" w:bidi="ar"/>
        </w:rPr>
        <w:t>孵育</w:t>
      </w:r>
      <w:r>
        <w:rPr>
          <w:rFonts w:hint="default" w:ascii="Times New Roman" w:hAnsi="Times New Roman" w:eastAsia="微软雅黑" w:cs="Times New Roman"/>
          <w:color w:val="000000"/>
          <w:kern w:val="0"/>
          <w:sz w:val="21"/>
          <w:szCs w:val="21"/>
          <w:lang w:val="en-US" w:eastAsia="zh-CN" w:bidi="ar"/>
        </w:rPr>
        <w:t>结束待样品恢复至室温后</w:t>
      </w:r>
      <w:r>
        <w:rPr>
          <w:rFonts w:hint="eastAsia" w:ascii="Times New Roman" w:hAnsi="Times New Roman" w:eastAsia="微软雅黑" w:cs="Times New Roman"/>
          <w:color w:val="000000"/>
          <w:kern w:val="0"/>
          <w:sz w:val="21"/>
          <w:szCs w:val="21"/>
          <w:lang w:val="en-US" w:eastAsia="zh-CN" w:bidi="ar"/>
        </w:rPr>
        <w:t>，瞬时离心；</w:t>
      </w:r>
    </w:p>
    <w:p w14:paraId="24043372">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425" w:leftChars="0" w:hanging="425" w:firstLineChars="0"/>
        <w:textAlignment w:val="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000000"/>
          <w:kern w:val="0"/>
          <w:sz w:val="21"/>
          <w:szCs w:val="21"/>
          <w:lang w:val="en-US" w:eastAsia="zh-CN" w:bidi="ar"/>
        </w:rPr>
        <w:t>然后将样本混匀后取适量样本进行后续实验。</w:t>
      </w:r>
    </w:p>
    <w:p w14:paraId="52CEF4E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default" w:ascii="Times New Roman" w:hAnsi="Times New Roman" w:eastAsia="微软雅黑" w:cs="Times New Roman"/>
          <w:b w:val="0"/>
          <w:bCs w:val="0"/>
          <w:sz w:val="21"/>
          <w:szCs w:val="21"/>
          <w:lang w:val="en-US" w:eastAsia="zh-CN"/>
        </w:rPr>
      </w:pPr>
      <w:r>
        <w:rPr>
          <w:rFonts w:hint="eastAsia" w:ascii="Times New Roman" w:hAnsi="Times New Roman" w:eastAsia="微软雅黑" w:cs="Times New Roman"/>
          <w:color w:val="FF0000"/>
          <w:kern w:val="0"/>
          <w:sz w:val="21"/>
          <w:szCs w:val="21"/>
          <w:lang w:val="en-US" w:eastAsia="zh-CN" w:bidi="ar"/>
        </w:rPr>
        <w:t>备注：因为石蜡样本比较特殊，BCA定量可能会定不准，建议将样本混匀后取一部分进行后续实验，样本取出量以1mm*1mm的组织大小量为标准。</w:t>
      </w:r>
    </w:p>
    <w:p w14:paraId="5CF8AE75">
      <w:pPr>
        <w:spacing w:line="240" w:lineRule="auto"/>
        <w:rPr>
          <w:rFonts w:hint="default" w:ascii="Times New Roman" w:hAnsi="Times New Roman" w:eastAsia="微软雅黑" w:cs="Times New Roman"/>
          <w:b/>
          <w:bCs/>
          <w:sz w:val="21"/>
          <w:szCs w:val="21"/>
          <w:lang w:val="en-US" w:eastAsia="zh-CN"/>
        </w:rPr>
      </w:pPr>
      <w:r>
        <w:rPr>
          <w:rFonts w:hint="eastAsia" w:ascii="Times New Roman" w:hAnsi="Times New Roman" w:eastAsia="微软雅黑" w:cs="Times New Roman"/>
          <w:b/>
          <w:bCs/>
          <w:sz w:val="21"/>
          <w:szCs w:val="21"/>
          <w:lang w:val="en-US" w:eastAsia="zh-CN"/>
        </w:rPr>
        <w:t>注：少量及微量石蜡切片组织可直接进行如下操作；</w:t>
      </w:r>
    </w:p>
    <w:p w14:paraId="544D9E67">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Chars="0"/>
        <w:textAlignment w:val="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000000"/>
          <w:kern w:val="0"/>
          <w:sz w:val="21"/>
          <w:szCs w:val="21"/>
          <w:lang w:val="en-US" w:eastAsia="zh-CN" w:bidi="ar"/>
        </w:rPr>
        <w:t>FFPE样本1片，加入60</w:t>
      </w:r>
      <w:r>
        <w:rPr>
          <w:rFonts w:hint="default" w:ascii="Times New Roman" w:hAnsi="Times New Roman" w:eastAsia="微软雅黑" w:cs="Times New Roman"/>
          <w:color w:val="000000"/>
          <w:kern w:val="0"/>
          <w:sz w:val="21"/>
          <w:szCs w:val="21"/>
          <w:lang w:val="en-US" w:eastAsia="zh-CN" w:bidi="ar"/>
        </w:rPr>
        <w:t>μ</w:t>
      </w:r>
      <w:r>
        <w:rPr>
          <w:rFonts w:hint="eastAsia" w:ascii="Times New Roman" w:hAnsi="Times New Roman" w:eastAsia="微软雅黑" w:cs="Times New Roman"/>
          <w:color w:val="000000"/>
          <w:kern w:val="0"/>
          <w:sz w:val="21"/>
          <w:szCs w:val="21"/>
          <w:lang w:val="en-US" w:eastAsia="zh-CN" w:bidi="ar"/>
        </w:rPr>
        <w:t>l试剂A，BeatBox震荡研磨10min；</w:t>
      </w:r>
    </w:p>
    <w:p w14:paraId="114FF789">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Chars="0"/>
        <w:textAlignment w:val="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000000"/>
          <w:kern w:val="0"/>
          <w:sz w:val="21"/>
          <w:szCs w:val="21"/>
          <w:lang w:val="en-US" w:eastAsia="zh-CN" w:bidi="ar"/>
        </w:rPr>
        <w:t>研磨结束后瞬离</w:t>
      </w:r>
      <w:r>
        <w:rPr>
          <w:rFonts w:hint="default" w:ascii="Times New Roman" w:hAnsi="Times New Roman" w:eastAsia="微软雅黑" w:cs="Times New Roman"/>
          <w:color w:val="000000"/>
          <w:kern w:val="0"/>
          <w:sz w:val="21"/>
          <w:szCs w:val="21"/>
          <w:lang w:val="en-US" w:eastAsia="zh-CN" w:bidi="ar"/>
        </w:rPr>
        <w:t>，取上清；</w:t>
      </w:r>
    </w:p>
    <w:p w14:paraId="5AC8840C">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Chars="0"/>
        <w:textAlignment w:val="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b w:val="0"/>
          <w:bCs w:val="0"/>
          <w:color w:val="000000"/>
          <w:kern w:val="0"/>
          <w:sz w:val="21"/>
          <w:szCs w:val="21"/>
          <w:lang w:val="en-US" w:eastAsia="zh-CN" w:bidi="ar"/>
        </w:rPr>
        <w:t>上清即为</w:t>
      </w:r>
      <w:r>
        <w:rPr>
          <w:rFonts w:hint="default" w:ascii="Times New Roman" w:hAnsi="Times New Roman" w:eastAsia="微软雅黑" w:cs="Times New Roman"/>
          <w:b w:val="0"/>
          <w:bCs w:val="0"/>
          <w:color w:val="000000"/>
          <w:kern w:val="0"/>
          <w:sz w:val="21"/>
          <w:szCs w:val="21"/>
          <w:lang w:val="en-US" w:eastAsia="zh-CN" w:bidi="ar"/>
        </w:rPr>
        <w:t>蛋白样品</w:t>
      </w:r>
      <w:r>
        <w:rPr>
          <w:rFonts w:hint="eastAsia" w:ascii="Times New Roman" w:hAnsi="Times New Roman" w:eastAsia="微软雅黑" w:cs="Times New Roman"/>
          <w:b w:val="0"/>
          <w:bCs w:val="0"/>
          <w:color w:val="000000"/>
          <w:kern w:val="0"/>
          <w:sz w:val="21"/>
          <w:szCs w:val="21"/>
          <w:lang w:val="en-US" w:eastAsia="zh-CN" w:bidi="ar"/>
        </w:rPr>
        <w:t>，样本</w:t>
      </w:r>
      <w:r>
        <w:rPr>
          <w:rFonts w:hint="default" w:ascii="Times New Roman" w:hAnsi="Times New Roman" w:eastAsia="微软雅黑" w:cs="Times New Roman"/>
          <w:color w:val="000000"/>
          <w:kern w:val="0"/>
          <w:sz w:val="21"/>
          <w:szCs w:val="21"/>
          <w:lang w:val="en-US" w:eastAsia="zh-CN" w:bidi="ar"/>
        </w:rPr>
        <w:t>95℃加热</w:t>
      </w:r>
      <w:r>
        <w:rPr>
          <w:rFonts w:hint="eastAsia" w:ascii="Times New Roman" w:hAnsi="Times New Roman" w:eastAsia="微软雅黑" w:cs="Times New Roman"/>
          <w:color w:val="000000"/>
          <w:kern w:val="0"/>
          <w:sz w:val="21"/>
          <w:szCs w:val="21"/>
          <w:lang w:val="en-US" w:eastAsia="zh-CN" w:bidi="ar"/>
        </w:rPr>
        <w:t>2h</w:t>
      </w:r>
      <w:r>
        <w:rPr>
          <w:rFonts w:hint="default" w:ascii="Times New Roman" w:hAnsi="Times New Roman" w:eastAsia="微软雅黑" w:cs="Times New Roman"/>
          <w:color w:val="000000"/>
          <w:kern w:val="0"/>
          <w:sz w:val="21"/>
          <w:szCs w:val="21"/>
          <w:lang w:val="en-US" w:eastAsia="zh-CN" w:bidi="ar"/>
        </w:rPr>
        <w:t>（95℃，1000rpm）</w:t>
      </w:r>
      <w:r>
        <w:rPr>
          <w:rFonts w:hint="eastAsia" w:ascii="Times New Roman" w:hAnsi="Times New Roman" w:eastAsia="微软雅黑" w:cs="Times New Roman"/>
          <w:color w:val="000000"/>
          <w:kern w:val="0"/>
          <w:sz w:val="21"/>
          <w:szCs w:val="21"/>
          <w:lang w:val="en-US" w:eastAsia="zh-CN" w:bidi="ar"/>
        </w:rPr>
        <w:t>后直接</w:t>
      </w:r>
      <w:r>
        <w:rPr>
          <w:rFonts w:hint="default" w:ascii="Times New Roman" w:hAnsi="Times New Roman" w:eastAsia="微软雅黑" w:cs="Times New Roman"/>
          <w:b w:val="0"/>
          <w:bCs w:val="0"/>
          <w:color w:val="000000"/>
          <w:kern w:val="0"/>
          <w:sz w:val="21"/>
          <w:szCs w:val="21"/>
          <w:lang w:val="en-US" w:eastAsia="zh-CN" w:bidi="ar"/>
        </w:rPr>
        <w:t>进行后续操作</w:t>
      </w:r>
      <w:r>
        <w:rPr>
          <w:rFonts w:hint="eastAsia" w:ascii="Times New Roman" w:hAnsi="Times New Roman" w:eastAsia="微软雅黑" w:cs="Times New Roman"/>
          <w:b w:val="0"/>
          <w:bCs w:val="0"/>
          <w:color w:val="000000"/>
          <w:kern w:val="0"/>
          <w:sz w:val="21"/>
          <w:szCs w:val="21"/>
          <w:lang w:val="en-US" w:eastAsia="zh-CN" w:bidi="ar"/>
        </w:rPr>
        <w:t>4.2 b的操作；</w:t>
      </w:r>
    </w:p>
    <w:p w14:paraId="743AB616">
      <w:pPr>
        <w:spacing w:line="240" w:lineRule="auto"/>
        <w:rPr>
          <w:rFonts w:ascii="Times New Roman" w:hAnsi="Times New Roman" w:eastAsia="微软雅黑" w:cs="Times New Roman"/>
          <w:b/>
          <w:bCs/>
          <w:sz w:val="21"/>
          <w:szCs w:val="21"/>
        </w:rPr>
      </w:pPr>
      <w:r>
        <w:rPr>
          <w:rFonts w:hint="eastAsia" w:ascii="Times New Roman" w:hAnsi="Times New Roman" w:eastAsia="微软雅黑" w:cs="Times New Roman"/>
          <w:b/>
          <w:bCs/>
          <w:sz w:val="21"/>
          <w:szCs w:val="21"/>
          <w:lang w:val="en-US" w:eastAsia="zh-CN"/>
        </w:rPr>
        <w:t>4</w:t>
      </w:r>
      <w:r>
        <w:rPr>
          <w:rFonts w:ascii="Times New Roman" w:hAnsi="Times New Roman" w:eastAsia="微软雅黑" w:cs="Times New Roman"/>
          <w:b/>
          <w:bCs/>
          <w:sz w:val="21"/>
          <w:szCs w:val="21"/>
        </w:rPr>
        <w:t>.</w:t>
      </w:r>
      <w:r>
        <w:rPr>
          <w:rFonts w:hint="eastAsia" w:ascii="Times New Roman" w:hAnsi="Times New Roman" w:eastAsia="微软雅黑" w:cs="Times New Roman"/>
          <w:b/>
          <w:bCs/>
          <w:sz w:val="21"/>
          <w:szCs w:val="21"/>
          <w:lang w:val="en-US" w:eastAsia="zh-CN"/>
        </w:rPr>
        <w:t>2</w:t>
      </w:r>
      <w:r>
        <w:rPr>
          <w:rFonts w:ascii="Times New Roman" w:hAnsi="Times New Roman" w:eastAsia="微软雅黑" w:cs="Times New Roman"/>
          <w:b/>
          <w:bCs/>
          <w:sz w:val="21"/>
          <w:szCs w:val="21"/>
        </w:rPr>
        <w:t xml:space="preserve"> 蛋白酶解</w:t>
      </w:r>
    </w:p>
    <w:p w14:paraId="014FC486">
      <w:pPr>
        <w:keepNext w:val="0"/>
        <w:keepLines w:val="0"/>
        <w:pageBreakBefore w:val="0"/>
        <w:widowControl w:val="0"/>
        <w:numPr>
          <w:ilvl w:val="0"/>
          <w:numId w:val="4"/>
        </w:numPr>
        <w:kinsoku/>
        <w:wordWrap/>
        <w:overflowPunct/>
        <w:topLinePunct w:val="0"/>
        <w:autoSpaceDE/>
        <w:autoSpaceDN/>
        <w:bidi w:val="0"/>
        <w:adjustRightInd/>
        <w:snapToGrid/>
        <w:spacing w:before="157" w:beforeLines="50" w:after="157" w:afterLines="50" w:line="400" w:lineRule="exact"/>
        <w:ind w:left="425" w:leftChars="0" w:hanging="425" w:firstLineChars="0"/>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步骤</w:t>
      </w:r>
      <w:r>
        <w:rPr>
          <w:rFonts w:hint="eastAsia" w:ascii="Times New Roman" w:hAnsi="Times New Roman" w:eastAsia="微软雅黑" w:cs="Times New Roman"/>
          <w:color w:val="000000"/>
          <w:kern w:val="0"/>
          <w:sz w:val="21"/>
          <w:szCs w:val="21"/>
          <w:lang w:val="en-US" w:eastAsia="zh-CN" w:bidi="ar"/>
        </w:rPr>
        <w:t>4</w:t>
      </w:r>
      <w:r>
        <w:rPr>
          <w:rFonts w:hint="default" w:ascii="Times New Roman" w:hAnsi="Times New Roman" w:eastAsia="微软雅黑" w:cs="Times New Roman"/>
          <w:color w:val="000000"/>
          <w:kern w:val="0"/>
          <w:sz w:val="21"/>
          <w:szCs w:val="21"/>
          <w:lang w:val="en-US" w:eastAsia="zh-CN" w:bidi="ar"/>
        </w:rPr>
        <w:t>.1 d中得到的蛋白溶液</w:t>
      </w:r>
      <w:r>
        <w:rPr>
          <w:rFonts w:hint="default" w:ascii="Times New Roman" w:hAnsi="Times New Roman" w:eastAsia="微软雅黑" w:cs="Times New Roman"/>
          <w:color w:val="FF0000"/>
          <w:kern w:val="0"/>
          <w:sz w:val="21"/>
          <w:szCs w:val="21"/>
          <w:lang w:val="en-US" w:eastAsia="zh-CN" w:bidi="ar"/>
        </w:rPr>
        <w:t>（建议总体积不超过</w:t>
      </w:r>
      <w:r>
        <w:rPr>
          <w:rFonts w:hint="eastAsia" w:ascii="Times New Roman" w:hAnsi="Times New Roman" w:eastAsia="微软雅黑" w:cs="Times New Roman"/>
          <w:color w:val="FF0000"/>
          <w:kern w:val="0"/>
          <w:sz w:val="21"/>
          <w:szCs w:val="21"/>
          <w:lang w:val="en-US" w:eastAsia="zh-CN" w:bidi="ar"/>
        </w:rPr>
        <w:t>3</w:t>
      </w:r>
      <w:r>
        <w:rPr>
          <w:rFonts w:hint="default" w:ascii="Times New Roman" w:hAnsi="Times New Roman" w:eastAsia="微软雅黑" w:cs="Times New Roman"/>
          <w:color w:val="FF0000"/>
          <w:kern w:val="0"/>
          <w:sz w:val="21"/>
          <w:szCs w:val="21"/>
          <w:lang w:val="en-US" w:eastAsia="zh-CN" w:bidi="ar"/>
        </w:rPr>
        <w:t>0</w:t>
      </w:r>
      <w:r>
        <w:rPr>
          <w:rFonts w:hint="default" w:ascii="Times New Roman" w:hAnsi="Times New Roman" w:eastAsia="微软雅黑" w:cs="Times New Roman"/>
          <w:color w:val="FF0000"/>
          <w:kern w:val="0"/>
          <w:sz w:val="21"/>
          <w:szCs w:val="21"/>
          <w:highlight w:val="none"/>
          <w:lang w:val="en-US" w:eastAsia="zh-CN" w:bidi="ar"/>
        </w:rPr>
        <w:t>μl</w:t>
      </w:r>
      <w:r>
        <w:rPr>
          <w:rFonts w:hint="eastAsia" w:ascii="Times New Roman" w:hAnsi="Times New Roman" w:eastAsia="微软雅黑" w:cs="Times New Roman"/>
          <w:color w:val="FF0000"/>
          <w:kern w:val="0"/>
          <w:sz w:val="21"/>
          <w:szCs w:val="21"/>
          <w:highlight w:val="none"/>
          <w:lang w:val="en-US" w:eastAsia="zh-CN" w:bidi="ar"/>
        </w:rPr>
        <w:t>，</w:t>
      </w:r>
      <w:r>
        <w:rPr>
          <w:rFonts w:hint="default" w:ascii="Times New Roman" w:hAnsi="Times New Roman" w:eastAsia="微软雅黑" w:cs="Times New Roman"/>
          <w:color w:val="FF0000"/>
          <w:kern w:val="0"/>
          <w:sz w:val="21"/>
          <w:szCs w:val="21"/>
          <w:highlight w:val="none"/>
          <w:lang w:val="en-US" w:eastAsia="zh-CN" w:bidi="ar"/>
        </w:rPr>
        <w:t>如果体积不到30μl请用试剂0补到30μl</w:t>
      </w:r>
      <w:r>
        <w:rPr>
          <w:rFonts w:hint="default" w:ascii="Times New Roman" w:hAnsi="Times New Roman" w:eastAsia="微软雅黑" w:cs="Times New Roman"/>
          <w:color w:val="FF0000"/>
          <w:kern w:val="0"/>
          <w:sz w:val="21"/>
          <w:szCs w:val="21"/>
          <w:lang w:val="en-US" w:eastAsia="zh-CN" w:bidi="ar"/>
        </w:rPr>
        <w:t>）</w:t>
      </w:r>
      <w:r>
        <w:rPr>
          <w:rFonts w:hint="default" w:ascii="Times New Roman" w:hAnsi="Times New Roman" w:eastAsia="微软雅黑" w:cs="Times New Roman"/>
          <w:color w:val="000000"/>
          <w:kern w:val="0"/>
          <w:sz w:val="21"/>
          <w:szCs w:val="21"/>
          <w:lang w:val="en-US" w:eastAsia="zh-CN" w:bidi="ar"/>
        </w:rPr>
        <w:t xml:space="preserve">依次加入S板，分别补加试剂A </w:t>
      </w:r>
      <w:r>
        <w:rPr>
          <w:rFonts w:hint="eastAsia" w:ascii="Times New Roman" w:hAnsi="Times New Roman" w:eastAsia="微软雅黑" w:cs="Times New Roman"/>
          <w:color w:val="000000"/>
          <w:kern w:val="0"/>
          <w:sz w:val="21"/>
          <w:szCs w:val="21"/>
          <w:lang w:val="en-US" w:eastAsia="zh-CN" w:bidi="ar"/>
        </w:rPr>
        <w:t>3</w:t>
      </w:r>
      <w:r>
        <w:rPr>
          <w:rFonts w:hint="default" w:ascii="Times New Roman" w:hAnsi="Times New Roman" w:eastAsia="微软雅黑" w:cs="Times New Roman"/>
          <w:color w:val="000000"/>
          <w:kern w:val="0"/>
          <w:sz w:val="21"/>
          <w:szCs w:val="21"/>
          <w:lang w:val="en-US" w:eastAsia="zh-CN" w:bidi="ar"/>
        </w:rPr>
        <w:t>0 μl，吹打混匀后95℃加热</w:t>
      </w:r>
      <w:r>
        <w:rPr>
          <w:rFonts w:hint="eastAsia" w:ascii="Times New Roman" w:hAnsi="Times New Roman" w:eastAsia="微软雅黑" w:cs="Times New Roman"/>
          <w:color w:val="000000"/>
          <w:kern w:val="0"/>
          <w:sz w:val="21"/>
          <w:szCs w:val="21"/>
          <w:lang w:val="en-US" w:eastAsia="zh-CN" w:bidi="ar"/>
        </w:rPr>
        <w:t>2h</w:t>
      </w:r>
      <w:r>
        <w:rPr>
          <w:rFonts w:hint="default" w:ascii="Times New Roman" w:hAnsi="Times New Roman" w:eastAsia="微软雅黑" w:cs="Times New Roman"/>
          <w:color w:val="000000"/>
          <w:kern w:val="0"/>
          <w:sz w:val="21"/>
          <w:szCs w:val="21"/>
          <w:lang w:val="en-US" w:eastAsia="zh-CN" w:bidi="ar"/>
        </w:rPr>
        <w:t>（95℃，1000</w:t>
      </w:r>
      <w:r>
        <w:rPr>
          <w:rFonts w:hint="eastAsia" w:ascii="Times New Roman" w:hAnsi="Times New Roman" w:eastAsia="微软雅黑" w:cs="Times New Roman"/>
          <w:color w:val="000000"/>
          <w:kern w:val="0"/>
          <w:sz w:val="21"/>
          <w:szCs w:val="21"/>
          <w:lang w:val="en-US" w:eastAsia="zh-CN" w:bidi="ar"/>
        </w:rPr>
        <w:t xml:space="preserve"> </w:t>
      </w:r>
      <w:r>
        <w:rPr>
          <w:rFonts w:hint="default" w:ascii="Times New Roman" w:hAnsi="Times New Roman" w:eastAsia="微软雅黑" w:cs="Times New Roman"/>
          <w:color w:val="000000"/>
          <w:kern w:val="0"/>
          <w:sz w:val="21"/>
          <w:szCs w:val="21"/>
          <w:lang w:val="en-US" w:eastAsia="zh-CN" w:bidi="ar"/>
        </w:rPr>
        <w:t>rpm）；</w:t>
      </w:r>
    </w:p>
    <w:p w14:paraId="43E63D89">
      <w:pPr>
        <w:keepNext w:val="0"/>
        <w:keepLines w:val="0"/>
        <w:pageBreakBefore w:val="0"/>
        <w:widowControl w:val="0"/>
        <w:numPr>
          <w:ilvl w:val="0"/>
          <w:numId w:val="4"/>
        </w:numPr>
        <w:kinsoku/>
        <w:wordWrap/>
        <w:overflowPunct/>
        <w:topLinePunct w:val="0"/>
        <w:autoSpaceDE/>
        <w:autoSpaceDN/>
        <w:bidi w:val="0"/>
        <w:adjustRightInd/>
        <w:snapToGrid/>
        <w:spacing w:before="157" w:beforeLines="50" w:after="157" w:afterLines="50" w:line="400" w:lineRule="exact"/>
        <w:ind w:left="425" w:leftChars="0" w:hanging="425" w:firstLineChars="0"/>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加热结束待样品恢复至室温后，每孔加入</w:t>
      </w:r>
      <w:r>
        <w:rPr>
          <w:rFonts w:hint="eastAsia" w:ascii="Times New Roman" w:hAnsi="Times New Roman" w:eastAsia="微软雅黑" w:cs="Times New Roman"/>
          <w:color w:val="000000"/>
          <w:kern w:val="0"/>
          <w:sz w:val="21"/>
          <w:szCs w:val="21"/>
          <w:lang w:val="en-US" w:eastAsia="zh-CN" w:bidi="ar"/>
        </w:rPr>
        <w:t>1</w:t>
      </w:r>
      <w:r>
        <w:rPr>
          <w:rFonts w:hint="default" w:ascii="Times New Roman" w:hAnsi="Times New Roman" w:eastAsia="微软雅黑" w:cs="Times New Roman"/>
          <w:color w:val="000000"/>
          <w:kern w:val="0"/>
          <w:sz w:val="21"/>
          <w:szCs w:val="21"/>
          <w:lang w:val="en-US" w:eastAsia="zh-CN" w:bidi="ar"/>
        </w:rPr>
        <w:t>5μl试剂</w:t>
      </w:r>
      <w:r>
        <w:rPr>
          <w:rFonts w:hint="eastAsia" w:ascii="Times New Roman" w:hAnsi="Times New Roman" w:eastAsia="微软雅黑" w:cs="Times New Roman"/>
          <w:color w:val="000000"/>
          <w:kern w:val="0"/>
          <w:sz w:val="21"/>
          <w:szCs w:val="21"/>
          <w:lang w:val="en-US" w:eastAsia="zh-CN" w:bidi="ar"/>
        </w:rPr>
        <w:t>B，</w:t>
      </w:r>
      <w:r>
        <w:rPr>
          <w:rFonts w:hint="default" w:ascii="Times New Roman" w:hAnsi="Times New Roman" w:eastAsia="微软雅黑" w:cs="Times New Roman"/>
          <w:color w:val="000000"/>
          <w:kern w:val="0"/>
          <w:sz w:val="21"/>
          <w:szCs w:val="21"/>
          <w:lang w:val="en-US" w:eastAsia="zh-CN" w:bidi="ar"/>
        </w:rPr>
        <w:t>混匀，37℃酶解</w:t>
      </w:r>
      <w:r>
        <w:rPr>
          <w:rFonts w:hint="eastAsia" w:ascii="Times New Roman" w:hAnsi="Times New Roman" w:eastAsia="微软雅黑" w:cs="Times New Roman"/>
          <w:color w:val="000000"/>
          <w:kern w:val="0"/>
          <w:sz w:val="21"/>
          <w:szCs w:val="21"/>
          <w:lang w:val="en-US" w:eastAsia="zh-CN" w:bidi="ar"/>
        </w:rPr>
        <w:t>3</w:t>
      </w:r>
      <w:r>
        <w:rPr>
          <w:rFonts w:hint="default" w:ascii="Times New Roman" w:hAnsi="Times New Roman" w:eastAsia="微软雅黑" w:cs="Times New Roman"/>
          <w:color w:val="000000"/>
          <w:kern w:val="0"/>
          <w:sz w:val="21"/>
          <w:szCs w:val="21"/>
          <w:lang w:val="en-US" w:eastAsia="zh-CN" w:bidi="ar"/>
        </w:rPr>
        <w:t>h</w:t>
      </w:r>
      <w:r>
        <w:rPr>
          <w:rFonts w:hint="eastAsia" w:ascii="Times New Roman" w:hAnsi="Times New Roman" w:eastAsia="微软雅黑" w:cs="Times New Roman"/>
          <w:color w:val="000000"/>
          <w:kern w:val="0"/>
          <w:sz w:val="21"/>
          <w:szCs w:val="21"/>
          <w:lang w:val="en-US" w:eastAsia="zh-CN" w:bidi="ar"/>
        </w:rPr>
        <w:t xml:space="preserve"> </w:t>
      </w:r>
      <w:r>
        <w:rPr>
          <w:rFonts w:hint="default" w:ascii="Times New Roman" w:hAnsi="Times New Roman" w:eastAsia="微软雅黑" w:cs="Times New Roman"/>
          <w:color w:val="000000"/>
          <w:kern w:val="0"/>
          <w:sz w:val="21"/>
          <w:szCs w:val="21"/>
          <w:lang w:val="en-US" w:eastAsia="zh-CN" w:bidi="ar"/>
        </w:rPr>
        <w:t>（</w:t>
      </w:r>
      <w:r>
        <w:rPr>
          <w:rFonts w:hint="eastAsia" w:ascii="Times New Roman" w:hAnsi="Times New Roman" w:eastAsia="微软雅黑" w:cs="Times New Roman"/>
          <w:color w:val="000000"/>
          <w:kern w:val="0"/>
          <w:sz w:val="21"/>
          <w:szCs w:val="21"/>
          <w:lang w:val="en-US" w:eastAsia="zh-CN" w:bidi="ar"/>
        </w:rPr>
        <w:t>37</w:t>
      </w:r>
      <w:r>
        <w:rPr>
          <w:rFonts w:hint="default" w:ascii="Times New Roman" w:hAnsi="Times New Roman" w:eastAsia="微软雅黑" w:cs="Times New Roman"/>
          <w:color w:val="000000"/>
          <w:kern w:val="0"/>
          <w:sz w:val="21"/>
          <w:szCs w:val="21"/>
          <w:lang w:val="en-US" w:eastAsia="zh-CN" w:bidi="ar"/>
        </w:rPr>
        <w:t>℃，</w:t>
      </w:r>
      <w:r>
        <w:rPr>
          <w:rFonts w:hint="eastAsia" w:ascii="Times New Roman" w:hAnsi="Times New Roman" w:eastAsia="微软雅黑" w:cs="Times New Roman"/>
          <w:color w:val="000000"/>
          <w:kern w:val="0"/>
          <w:sz w:val="21"/>
          <w:szCs w:val="21"/>
          <w:lang w:val="en-US" w:eastAsia="zh-CN" w:bidi="ar"/>
        </w:rPr>
        <w:t>800-</w:t>
      </w:r>
      <w:r>
        <w:rPr>
          <w:rFonts w:hint="default" w:ascii="Times New Roman" w:hAnsi="Times New Roman" w:eastAsia="微软雅黑" w:cs="Times New Roman"/>
          <w:color w:val="000000"/>
          <w:kern w:val="0"/>
          <w:sz w:val="21"/>
          <w:szCs w:val="21"/>
          <w:lang w:val="en-US" w:eastAsia="zh-CN" w:bidi="ar"/>
        </w:rPr>
        <w:t>1000</w:t>
      </w:r>
      <w:r>
        <w:rPr>
          <w:rFonts w:hint="eastAsia" w:ascii="Times New Roman" w:hAnsi="Times New Roman" w:eastAsia="微软雅黑" w:cs="Times New Roman"/>
          <w:color w:val="000000"/>
          <w:kern w:val="0"/>
          <w:sz w:val="21"/>
          <w:szCs w:val="21"/>
          <w:lang w:val="en-US" w:eastAsia="zh-CN" w:bidi="ar"/>
        </w:rPr>
        <w:t xml:space="preserve"> </w:t>
      </w:r>
      <w:r>
        <w:rPr>
          <w:rFonts w:hint="default" w:ascii="Times New Roman" w:hAnsi="Times New Roman" w:eastAsia="微软雅黑" w:cs="Times New Roman"/>
          <w:color w:val="000000"/>
          <w:kern w:val="0"/>
          <w:sz w:val="21"/>
          <w:szCs w:val="21"/>
          <w:lang w:val="en-US" w:eastAsia="zh-CN" w:bidi="ar"/>
        </w:rPr>
        <w:t>rpm）；</w:t>
      </w:r>
    </w:p>
    <w:p w14:paraId="710178E7">
      <w:pPr>
        <w:keepNext w:val="0"/>
        <w:keepLines w:val="0"/>
        <w:pageBreakBefore w:val="0"/>
        <w:widowControl w:val="0"/>
        <w:numPr>
          <w:ilvl w:val="0"/>
          <w:numId w:val="4"/>
        </w:numPr>
        <w:kinsoku/>
        <w:wordWrap/>
        <w:overflowPunct/>
        <w:topLinePunct w:val="0"/>
        <w:autoSpaceDE/>
        <w:autoSpaceDN/>
        <w:bidi w:val="0"/>
        <w:adjustRightInd/>
        <w:snapToGrid/>
        <w:spacing w:before="157" w:beforeLines="50" w:after="157" w:afterLines="50" w:line="400" w:lineRule="exact"/>
        <w:ind w:left="425" w:leftChars="0" w:hanging="425" w:firstLineChars="0"/>
        <w:textAlignment w:val="auto"/>
        <w:rPr>
          <w:rFonts w:hint="default" w:ascii="Times New Roman" w:hAnsi="Times New Roman" w:eastAsia="微软雅黑" w:cs="Times New Roman"/>
          <w:b w:val="0"/>
          <w:bCs w:val="0"/>
          <w:sz w:val="21"/>
          <w:szCs w:val="21"/>
        </w:rPr>
      </w:pPr>
      <w:r>
        <w:rPr>
          <w:rFonts w:hint="default" w:ascii="Times New Roman" w:hAnsi="Times New Roman" w:eastAsia="微软雅黑" w:cs="Times New Roman"/>
          <w:b w:val="0"/>
          <w:bCs w:val="0"/>
          <w:color w:val="000000"/>
          <w:kern w:val="0"/>
          <w:sz w:val="21"/>
          <w:szCs w:val="21"/>
          <w:lang w:val="en-US" w:eastAsia="zh-CN" w:bidi="ar"/>
        </w:rPr>
        <w:t>酶解结束后每孔加入</w:t>
      </w:r>
      <w:r>
        <w:rPr>
          <w:rFonts w:hint="eastAsia" w:ascii="Times New Roman" w:hAnsi="Times New Roman" w:eastAsia="微软雅黑" w:cs="Times New Roman"/>
          <w:b w:val="0"/>
          <w:bCs w:val="0"/>
          <w:color w:val="000000"/>
          <w:kern w:val="0"/>
          <w:sz w:val="21"/>
          <w:szCs w:val="21"/>
          <w:lang w:val="en-US" w:eastAsia="zh-CN" w:bidi="ar"/>
        </w:rPr>
        <w:t>75</w:t>
      </w:r>
      <w:r>
        <w:rPr>
          <w:rFonts w:hint="default" w:ascii="Times New Roman" w:hAnsi="Times New Roman" w:eastAsia="微软雅黑" w:cs="Times New Roman"/>
          <w:b w:val="0"/>
          <w:bCs w:val="0"/>
          <w:color w:val="000000"/>
          <w:kern w:val="0"/>
          <w:sz w:val="21"/>
          <w:szCs w:val="21"/>
          <w:lang w:val="en-US" w:eastAsia="zh-CN" w:bidi="ar"/>
        </w:rPr>
        <w:t xml:space="preserve"> μl试剂</w:t>
      </w:r>
      <w:r>
        <w:rPr>
          <w:rFonts w:hint="eastAsia" w:ascii="Times New Roman" w:hAnsi="Times New Roman" w:eastAsia="微软雅黑" w:cs="Times New Roman"/>
          <w:b w:val="0"/>
          <w:bCs w:val="0"/>
          <w:color w:val="000000"/>
          <w:kern w:val="0"/>
          <w:sz w:val="21"/>
          <w:szCs w:val="21"/>
          <w:lang w:val="en-US" w:eastAsia="zh-CN" w:bidi="ar"/>
        </w:rPr>
        <w:t>C，</w:t>
      </w:r>
      <w:r>
        <w:rPr>
          <w:rFonts w:hint="default" w:ascii="Times New Roman" w:hAnsi="Times New Roman" w:eastAsia="微软雅黑" w:cs="Times New Roman"/>
          <w:b w:val="0"/>
          <w:bCs w:val="0"/>
          <w:color w:val="000000"/>
          <w:kern w:val="0"/>
          <w:sz w:val="21"/>
          <w:szCs w:val="21"/>
          <w:lang w:val="en-US" w:eastAsia="zh-CN" w:bidi="ar"/>
        </w:rPr>
        <w:t>混匀，终止酶解反应，此时</w:t>
      </w:r>
      <w:r>
        <w:rPr>
          <w:rFonts w:hint="eastAsia" w:ascii="Times New Roman" w:hAnsi="Times New Roman" w:eastAsia="微软雅黑" w:cs="Times New Roman"/>
          <w:b w:val="0"/>
          <w:bCs w:val="0"/>
          <w:color w:val="000000"/>
          <w:kern w:val="0"/>
          <w:sz w:val="21"/>
          <w:szCs w:val="21"/>
          <w:lang w:val="en-US" w:eastAsia="zh-CN" w:bidi="ar"/>
        </w:rPr>
        <w:t>可能</w:t>
      </w:r>
      <w:r>
        <w:rPr>
          <w:rFonts w:hint="default" w:ascii="Times New Roman" w:hAnsi="Times New Roman" w:eastAsia="微软雅黑" w:cs="Times New Roman"/>
          <w:b w:val="0"/>
          <w:bCs w:val="0"/>
          <w:color w:val="000000"/>
          <w:kern w:val="0"/>
          <w:sz w:val="21"/>
          <w:szCs w:val="21"/>
          <w:lang w:val="en-US" w:eastAsia="zh-CN" w:bidi="ar"/>
        </w:rPr>
        <w:t>会有沉淀出现，20000g离心1min后吸取上清待后续脱盐。</w:t>
      </w:r>
    </w:p>
    <w:p w14:paraId="1807579A">
      <w:pPr>
        <w:spacing w:line="240" w:lineRule="auto"/>
        <w:rPr>
          <w:rFonts w:ascii="Times New Roman" w:hAnsi="Times New Roman" w:eastAsia="微软雅黑" w:cs="Times New Roman"/>
          <w:b/>
          <w:bCs/>
          <w:sz w:val="21"/>
          <w:szCs w:val="21"/>
        </w:rPr>
      </w:pPr>
      <w:r>
        <w:rPr>
          <w:rFonts w:hint="eastAsia" w:ascii="Times New Roman" w:hAnsi="Times New Roman" w:eastAsia="微软雅黑" w:cs="Times New Roman"/>
          <w:b/>
          <w:bCs/>
          <w:sz w:val="21"/>
          <w:szCs w:val="21"/>
          <w:lang w:val="en-US" w:eastAsia="zh-CN"/>
        </w:rPr>
        <w:t>4</w:t>
      </w:r>
      <w:r>
        <w:rPr>
          <w:rFonts w:ascii="Times New Roman" w:hAnsi="Times New Roman" w:eastAsia="微软雅黑" w:cs="Times New Roman"/>
          <w:b/>
          <w:bCs/>
          <w:sz w:val="21"/>
          <w:szCs w:val="21"/>
        </w:rPr>
        <w:t>.3 肽段脱盐</w:t>
      </w:r>
    </w:p>
    <w:p w14:paraId="31E4E915">
      <w:pPr>
        <w:keepNext w:val="0"/>
        <w:keepLines w:val="0"/>
        <w:pageBreakBefore w:val="0"/>
        <w:widowControl/>
        <w:numPr>
          <w:ilvl w:val="0"/>
          <w:numId w:val="5"/>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将Cartridge插入Adaptor上置于Waste板中；</w:t>
      </w:r>
    </w:p>
    <w:p w14:paraId="78ADBDED">
      <w:pPr>
        <w:keepNext w:val="0"/>
        <w:keepLines w:val="0"/>
        <w:pageBreakBefore w:val="0"/>
        <w:widowControl/>
        <w:numPr>
          <w:ilvl w:val="0"/>
          <w:numId w:val="5"/>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000000"/>
          <w:kern w:val="0"/>
          <w:sz w:val="21"/>
          <w:szCs w:val="21"/>
          <w:lang w:val="en-US" w:eastAsia="zh-CN" w:bidi="ar"/>
        </w:rPr>
        <w:t>加载样本</w:t>
      </w:r>
      <w:r>
        <w:rPr>
          <w:rFonts w:hint="default" w:ascii="Times New Roman" w:hAnsi="Times New Roman" w:eastAsia="微软雅黑" w:cs="Times New Roman"/>
          <w:color w:val="000000"/>
          <w:kern w:val="0"/>
          <w:sz w:val="21"/>
          <w:szCs w:val="21"/>
          <w:lang w:val="en-US" w:eastAsia="zh-CN" w:bidi="ar"/>
        </w:rPr>
        <w:t>：将样本（1-30μg）全部加载到脱盐柱中，700g离心1min，重复操作一次；</w:t>
      </w:r>
    </w:p>
    <w:p w14:paraId="102F46C9">
      <w:pPr>
        <w:keepNext w:val="0"/>
        <w:keepLines w:val="0"/>
        <w:pageBreakBefore w:val="0"/>
        <w:widowControl/>
        <w:numPr>
          <w:ilvl w:val="0"/>
          <w:numId w:val="5"/>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000000"/>
          <w:kern w:val="0"/>
          <w:sz w:val="21"/>
          <w:szCs w:val="21"/>
          <w:lang w:val="en-US" w:eastAsia="zh-CN" w:bidi="ar"/>
        </w:rPr>
        <w:t>除蜡：100</w:t>
      </w:r>
      <w:r>
        <w:rPr>
          <w:rFonts w:hint="default" w:ascii="Times New Roman" w:hAnsi="Times New Roman" w:eastAsia="微软雅黑" w:cs="Times New Roman"/>
          <w:color w:val="000000"/>
          <w:kern w:val="0"/>
          <w:sz w:val="21"/>
          <w:szCs w:val="21"/>
          <w:lang w:val="en-US" w:eastAsia="zh-CN" w:bidi="ar"/>
        </w:rPr>
        <w:t>μl</w:t>
      </w:r>
      <w:r>
        <w:rPr>
          <w:rFonts w:hint="eastAsia" w:ascii="Times New Roman" w:hAnsi="Times New Roman" w:eastAsia="微软雅黑" w:cs="Times New Roman"/>
          <w:color w:val="000000"/>
          <w:kern w:val="0"/>
          <w:sz w:val="21"/>
          <w:szCs w:val="21"/>
          <w:lang w:val="en-US" w:eastAsia="zh-CN" w:bidi="ar"/>
        </w:rPr>
        <w:t>试剂WASH 0</w:t>
      </w:r>
      <w:r>
        <w:rPr>
          <w:rFonts w:ascii="Times New Roman" w:hAnsi="Times New Roman" w:eastAsia="微软雅黑" w:cs="Times New Roman"/>
          <w:color w:val="000000"/>
          <w:kern w:val="0"/>
          <w:sz w:val="21"/>
          <w:szCs w:val="21"/>
          <w:lang w:bidi="ar"/>
        </w:rPr>
        <w:t>加入到脱盐柱中，700g离心1min</w:t>
      </w:r>
      <w:r>
        <w:rPr>
          <w:rFonts w:hint="eastAsia" w:ascii="Times New Roman" w:hAnsi="Times New Roman" w:eastAsia="微软雅黑" w:cs="Times New Roman"/>
          <w:color w:val="000000"/>
          <w:kern w:val="0"/>
          <w:sz w:val="21"/>
          <w:szCs w:val="21"/>
          <w:lang w:eastAsia="zh-CN" w:bidi="ar"/>
        </w:rPr>
        <w:t>，</w:t>
      </w:r>
      <w:r>
        <w:rPr>
          <w:rFonts w:hint="eastAsia" w:ascii="Times New Roman" w:hAnsi="Times New Roman" w:eastAsia="微软雅黑" w:cs="Times New Roman"/>
          <w:color w:val="000000"/>
          <w:kern w:val="0"/>
          <w:sz w:val="21"/>
          <w:szCs w:val="21"/>
          <w:lang w:val="en-US" w:eastAsia="zh-CN" w:bidi="ar"/>
        </w:rPr>
        <w:t>重复操作一次；</w:t>
      </w:r>
    </w:p>
    <w:p w14:paraId="218EEB9A">
      <w:pPr>
        <w:keepNext w:val="0"/>
        <w:keepLines w:val="0"/>
        <w:pageBreakBefore w:val="0"/>
        <w:widowControl/>
        <w:numPr>
          <w:ilvl w:val="0"/>
          <w:numId w:val="5"/>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Cartridge（脱盐柱）</w:t>
      </w:r>
      <w:r>
        <w:rPr>
          <w:rFonts w:hint="eastAsia" w:ascii="Times New Roman" w:hAnsi="Times New Roman" w:eastAsia="微软雅黑" w:cs="Times New Roman"/>
          <w:color w:val="000000"/>
          <w:kern w:val="0"/>
          <w:sz w:val="21"/>
          <w:szCs w:val="21"/>
          <w:lang w:val="en-US" w:eastAsia="zh-CN" w:bidi="ar"/>
        </w:rPr>
        <w:t>清洗1</w:t>
      </w:r>
      <w:r>
        <w:rPr>
          <w:rFonts w:hint="default" w:ascii="Times New Roman" w:hAnsi="Times New Roman" w:eastAsia="微软雅黑" w:cs="Times New Roman"/>
          <w:color w:val="000000"/>
          <w:kern w:val="0"/>
          <w:sz w:val="21"/>
          <w:szCs w:val="21"/>
          <w:lang w:val="en-US" w:eastAsia="zh-CN" w:bidi="ar"/>
        </w:rPr>
        <w:t xml:space="preserve">：100μl </w:t>
      </w:r>
      <w:r>
        <w:rPr>
          <w:rFonts w:hint="eastAsia" w:ascii="Times New Roman" w:hAnsi="Times New Roman" w:eastAsia="微软雅黑" w:cs="Times New Roman"/>
          <w:color w:val="000000"/>
          <w:kern w:val="0"/>
          <w:sz w:val="21"/>
          <w:szCs w:val="21"/>
          <w:lang w:val="en-US" w:eastAsia="zh-CN" w:bidi="ar"/>
        </w:rPr>
        <w:t>试剂D</w:t>
      </w:r>
      <w:r>
        <w:rPr>
          <w:rFonts w:hint="default" w:ascii="Times New Roman" w:hAnsi="Times New Roman" w:eastAsia="微软雅黑" w:cs="Times New Roman"/>
          <w:color w:val="000000"/>
          <w:kern w:val="0"/>
          <w:sz w:val="21"/>
          <w:szCs w:val="21"/>
          <w:lang w:val="en-US" w:eastAsia="zh-CN" w:bidi="ar"/>
        </w:rPr>
        <w:t>加入到脱盐柱中，700g离心1min；</w:t>
      </w:r>
      <w:r>
        <w:rPr>
          <w:rFonts w:hint="eastAsia" w:ascii="Times New Roman" w:hAnsi="Times New Roman" w:eastAsia="微软雅黑" w:cs="Times New Roman"/>
          <w:color w:val="000000"/>
          <w:kern w:val="0"/>
          <w:sz w:val="21"/>
          <w:szCs w:val="21"/>
          <w:lang w:val="en-US" w:eastAsia="zh-CN" w:bidi="ar"/>
        </w:rPr>
        <w:t>重复操作一次；</w:t>
      </w:r>
    </w:p>
    <w:p w14:paraId="4BF52B01">
      <w:pPr>
        <w:keepNext w:val="0"/>
        <w:keepLines w:val="0"/>
        <w:pageBreakBefore w:val="0"/>
        <w:widowControl/>
        <w:numPr>
          <w:ilvl w:val="0"/>
          <w:numId w:val="5"/>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Cartridge（脱盐柱）</w:t>
      </w:r>
      <w:r>
        <w:rPr>
          <w:rFonts w:hint="eastAsia" w:ascii="Times New Roman" w:hAnsi="Times New Roman" w:eastAsia="微软雅黑" w:cs="Times New Roman"/>
          <w:color w:val="000000"/>
          <w:kern w:val="0"/>
          <w:sz w:val="21"/>
          <w:szCs w:val="21"/>
          <w:lang w:val="en-US" w:eastAsia="zh-CN" w:bidi="ar"/>
        </w:rPr>
        <w:t>清洗2</w:t>
      </w:r>
      <w:r>
        <w:rPr>
          <w:rFonts w:hint="default" w:ascii="Times New Roman" w:hAnsi="Times New Roman" w:eastAsia="微软雅黑" w:cs="Times New Roman"/>
          <w:color w:val="000000"/>
          <w:kern w:val="0"/>
          <w:sz w:val="21"/>
          <w:szCs w:val="21"/>
          <w:lang w:val="en-US" w:eastAsia="zh-CN" w:bidi="ar"/>
        </w:rPr>
        <w:t xml:space="preserve">：100μl </w:t>
      </w:r>
      <w:r>
        <w:rPr>
          <w:rFonts w:hint="eastAsia" w:ascii="Times New Roman" w:hAnsi="Times New Roman" w:eastAsia="微软雅黑" w:cs="Times New Roman"/>
          <w:color w:val="000000"/>
          <w:kern w:val="0"/>
          <w:sz w:val="21"/>
          <w:szCs w:val="21"/>
          <w:lang w:val="en-US" w:eastAsia="zh-CN" w:bidi="ar"/>
        </w:rPr>
        <w:t>试剂E</w:t>
      </w:r>
      <w:r>
        <w:rPr>
          <w:rFonts w:hint="default" w:ascii="Times New Roman" w:hAnsi="Times New Roman" w:eastAsia="微软雅黑" w:cs="Times New Roman"/>
          <w:color w:val="000000"/>
          <w:kern w:val="0"/>
          <w:sz w:val="21"/>
          <w:szCs w:val="21"/>
          <w:lang w:val="en-US" w:eastAsia="zh-CN" w:bidi="ar"/>
        </w:rPr>
        <w:t>加入到脱盐柱中，700g离心1min；</w:t>
      </w:r>
      <w:r>
        <w:rPr>
          <w:rFonts w:hint="eastAsia" w:ascii="Times New Roman" w:hAnsi="Times New Roman" w:eastAsia="微软雅黑" w:cs="Times New Roman"/>
          <w:color w:val="000000"/>
          <w:kern w:val="0"/>
          <w:sz w:val="21"/>
          <w:szCs w:val="21"/>
          <w:lang w:val="en-US" w:eastAsia="zh-CN" w:bidi="ar"/>
        </w:rPr>
        <w:t>重复操作一次；</w:t>
      </w:r>
    </w:p>
    <w:p w14:paraId="537DC3BA">
      <w:pPr>
        <w:keepNext w:val="0"/>
        <w:keepLines w:val="0"/>
        <w:pageBreakBefore w:val="0"/>
        <w:widowControl/>
        <w:numPr>
          <w:ilvl w:val="0"/>
          <w:numId w:val="5"/>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将放有Cartridge的Adaptor转移至新的Collection板上；</w:t>
      </w:r>
    </w:p>
    <w:p w14:paraId="1EC1BD29">
      <w:pPr>
        <w:keepNext w:val="0"/>
        <w:keepLines w:val="0"/>
        <w:pageBreakBefore w:val="0"/>
        <w:widowControl/>
        <w:numPr>
          <w:ilvl w:val="0"/>
          <w:numId w:val="5"/>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样本洗脱</w:t>
      </w:r>
      <w:r>
        <w:rPr>
          <w:rFonts w:hint="eastAsia" w:ascii="Times New Roman" w:hAnsi="Times New Roman" w:eastAsia="微软雅黑" w:cs="Times New Roman"/>
          <w:color w:val="000000"/>
          <w:kern w:val="0"/>
          <w:sz w:val="21"/>
          <w:szCs w:val="21"/>
          <w:lang w:val="en-US" w:eastAsia="zh-CN" w:bidi="ar"/>
        </w:rPr>
        <w:t>：100</w:t>
      </w:r>
      <w:r>
        <w:rPr>
          <w:rFonts w:hint="default" w:ascii="Times New Roman" w:hAnsi="Times New Roman" w:eastAsia="微软雅黑" w:cs="Times New Roman"/>
          <w:color w:val="000000"/>
          <w:kern w:val="0"/>
          <w:sz w:val="21"/>
          <w:szCs w:val="21"/>
          <w:lang w:val="en-US" w:eastAsia="zh-CN" w:bidi="ar"/>
        </w:rPr>
        <w:t xml:space="preserve">μl </w:t>
      </w:r>
      <w:r>
        <w:rPr>
          <w:rFonts w:hint="eastAsia" w:ascii="Times New Roman" w:hAnsi="Times New Roman" w:eastAsia="微软雅黑" w:cs="Times New Roman"/>
          <w:color w:val="000000"/>
          <w:kern w:val="0"/>
          <w:sz w:val="21"/>
          <w:szCs w:val="21"/>
          <w:lang w:val="en-US" w:eastAsia="zh-CN" w:bidi="ar"/>
        </w:rPr>
        <w:t>试剂F</w:t>
      </w:r>
      <w:r>
        <w:rPr>
          <w:rFonts w:hint="default" w:ascii="Times New Roman" w:hAnsi="Times New Roman" w:eastAsia="微软雅黑" w:cs="Times New Roman"/>
          <w:color w:val="000000"/>
          <w:kern w:val="0"/>
          <w:sz w:val="21"/>
          <w:szCs w:val="21"/>
          <w:lang w:val="en-US" w:eastAsia="zh-CN" w:bidi="ar"/>
        </w:rPr>
        <w:t>加入到脱盐柱中，700g离心1min，洗脱两次，最终样本体积为</w:t>
      </w:r>
      <w:r>
        <w:rPr>
          <w:rFonts w:hint="eastAsia" w:ascii="Times New Roman" w:hAnsi="Times New Roman" w:eastAsia="微软雅黑" w:cs="Times New Roman"/>
          <w:color w:val="000000"/>
          <w:kern w:val="0"/>
          <w:sz w:val="21"/>
          <w:szCs w:val="21"/>
          <w:lang w:val="en-US" w:eastAsia="zh-CN" w:bidi="ar"/>
        </w:rPr>
        <w:t>20</w:t>
      </w:r>
      <w:r>
        <w:rPr>
          <w:rFonts w:hint="default" w:ascii="Times New Roman" w:hAnsi="Times New Roman" w:eastAsia="微软雅黑" w:cs="Times New Roman"/>
          <w:color w:val="000000"/>
          <w:kern w:val="0"/>
          <w:sz w:val="21"/>
          <w:szCs w:val="21"/>
          <w:lang w:val="en-US" w:eastAsia="zh-CN" w:bidi="ar"/>
        </w:rPr>
        <w:t>0μl；</w:t>
      </w:r>
    </w:p>
    <w:p w14:paraId="584D56F3">
      <w:pPr>
        <w:keepNext w:val="0"/>
        <w:keepLines w:val="0"/>
        <w:pageBreakBefore w:val="0"/>
        <w:widowControl/>
        <w:numPr>
          <w:ilvl w:val="0"/>
          <w:numId w:val="5"/>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000000"/>
          <w:kern w:val="0"/>
          <w:sz w:val="21"/>
          <w:szCs w:val="21"/>
          <w:lang w:val="en-US" w:eastAsia="zh-CN" w:bidi="ar"/>
        </w:rPr>
        <w:t>真空冷冻离心浓缩仪浓缩样本。</w:t>
      </w:r>
    </w:p>
    <w:p w14:paraId="4F15FAC9">
      <w:pPr>
        <w:spacing w:line="240" w:lineRule="auto"/>
        <w:rPr>
          <w:rFonts w:ascii="Times New Roman" w:hAnsi="Times New Roman" w:eastAsia="微软雅黑" w:cs="Times New Roman"/>
          <w:b/>
          <w:bCs/>
          <w:sz w:val="21"/>
          <w:szCs w:val="21"/>
        </w:rPr>
      </w:pPr>
      <w:r>
        <w:rPr>
          <w:rFonts w:hint="eastAsia" w:ascii="Times New Roman" w:hAnsi="Times New Roman" w:eastAsia="微软雅黑" w:cs="Times New Roman"/>
          <w:b/>
          <w:bCs/>
          <w:sz w:val="21"/>
          <w:szCs w:val="21"/>
          <w:lang w:val="en-US" w:eastAsia="zh-CN"/>
        </w:rPr>
        <w:t>5</w:t>
      </w:r>
      <w:r>
        <w:rPr>
          <w:rFonts w:ascii="Times New Roman" w:hAnsi="Times New Roman" w:eastAsia="微软雅黑" w:cs="Times New Roman"/>
          <w:b/>
          <w:bCs/>
          <w:sz w:val="21"/>
          <w:szCs w:val="21"/>
        </w:rPr>
        <w:t>. 注意事项</w:t>
      </w:r>
    </w:p>
    <w:p w14:paraId="0AAE6675">
      <w:pPr>
        <w:keepNext w:val="0"/>
        <w:keepLines w:val="0"/>
        <w:pageBreakBefore w:val="0"/>
        <w:widowControl/>
        <w:numPr>
          <w:ilvl w:val="0"/>
          <w:numId w:val="6"/>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hint="eastAsia" w:ascii="Times New Roman" w:hAnsi="Times New Roman" w:eastAsia="微软雅黑" w:cs="Times New Roman"/>
          <w:color w:val="000000"/>
          <w:kern w:val="0"/>
          <w:sz w:val="18"/>
          <w:szCs w:val="18"/>
          <w:lang w:val="en-US" w:eastAsia="zh-CN" w:bidi="ar"/>
        </w:rPr>
        <w:t>震荡研磨不充分可适当延长研磨时间；</w:t>
      </w:r>
    </w:p>
    <w:p w14:paraId="775EF722">
      <w:pPr>
        <w:keepNext w:val="0"/>
        <w:keepLines w:val="0"/>
        <w:pageBreakBefore w:val="0"/>
        <w:widowControl/>
        <w:numPr>
          <w:ilvl w:val="0"/>
          <w:numId w:val="6"/>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hint="eastAsia" w:ascii="Times New Roman" w:hAnsi="Times New Roman" w:eastAsia="微软雅黑" w:cs="Times New Roman"/>
          <w:color w:val="000000"/>
          <w:kern w:val="0"/>
          <w:sz w:val="18"/>
          <w:szCs w:val="18"/>
          <w:lang w:val="en-US" w:eastAsia="zh-CN" w:bidi="ar"/>
        </w:rPr>
        <w:t>试剂0和试剂A低温下会析出，建议使用前置于水浴锅中（37-50</w:t>
      </w:r>
      <w:r>
        <w:rPr>
          <w:rFonts w:hint="default" w:ascii="Times New Roman" w:hAnsi="Times New Roman" w:eastAsia="微软雅黑" w:cs="Times New Roman"/>
          <w:color w:val="000000"/>
          <w:kern w:val="0"/>
          <w:sz w:val="18"/>
          <w:szCs w:val="18"/>
          <w:lang w:val="en-US" w:eastAsia="zh-CN" w:bidi="ar"/>
        </w:rPr>
        <w:t>℃</w:t>
      </w:r>
      <w:r>
        <w:rPr>
          <w:rFonts w:hint="eastAsia" w:ascii="Times New Roman" w:hAnsi="Times New Roman" w:eastAsia="微软雅黑" w:cs="Times New Roman"/>
          <w:color w:val="000000"/>
          <w:kern w:val="0"/>
          <w:sz w:val="18"/>
          <w:szCs w:val="18"/>
          <w:lang w:val="en-US" w:eastAsia="zh-CN" w:bidi="ar"/>
        </w:rPr>
        <w:t>）放置10min，待结晶重新溶解后混匀使用；</w:t>
      </w:r>
    </w:p>
    <w:p w14:paraId="7CD25414">
      <w:pPr>
        <w:keepNext w:val="0"/>
        <w:keepLines w:val="0"/>
        <w:pageBreakBefore w:val="0"/>
        <w:widowControl/>
        <w:numPr>
          <w:ilvl w:val="0"/>
          <w:numId w:val="6"/>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肽段脱盐过程离心速度不要超过推荐的离心速度（最大离心速度不要超过1000g），因为这可能会损坏柱子填料导致样品丢失和/或损坏仪器；</w:t>
      </w:r>
    </w:p>
    <w:p w14:paraId="46F259CD">
      <w:pPr>
        <w:keepNext w:val="0"/>
        <w:keepLines w:val="0"/>
        <w:pageBreakBefore w:val="0"/>
        <w:widowControl/>
        <w:numPr>
          <w:ilvl w:val="0"/>
          <w:numId w:val="6"/>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使用低吸附离心管，最大限度的提高样本回收率；</w:t>
      </w:r>
    </w:p>
    <w:p w14:paraId="15BDB93C">
      <w:pPr>
        <w:keepNext w:val="0"/>
        <w:keepLines w:val="0"/>
        <w:pageBreakBefore w:val="0"/>
        <w:widowControl/>
        <w:numPr>
          <w:ilvl w:val="0"/>
          <w:numId w:val="6"/>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酶解结束后加入试剂</w:t>
      </w:r>
      <w:r>
        <w:rPr>
          <w:rFonts w:hint="eastAsia" w:ascii="Times New Roman" w:hAnsi="Times New Roman" w:eastAsia="微软雅黑" w:cs="Times New Roman"/>
          <w:color w:val="000000"/>
          <w:kern w:val="0"/>
          <w:sz w:val="18"/>
          <w:szCs w:val="18"/>
          <w:lang w:val="en-US" w:eastAsia="zh-CN" w:bidi="ar"/>
        </w:rPr>
        <w:t>C可能有</w:t>
      </w:r>
      <w:r>
        <w:rPr>
          <w:rFonts w:ascii="Times New Roman" w:hAnsi="Times New Roman" w:eastAsia="微软雅黑" w:cs="Times New Roman"/>
          <w:color w:val="000000"/>
          <w:kern w:val="0"/>
          <w:sz w:val="18"/>
          <w:szCs w:val="18"/>
          <w:lang w:bidi="ar"/>
        </w:rPr>
        <w:t>沉淀出现，</w:t>
      </w:r>
      <w:r>
        <w:rPr>
          <w:rFonts w:hint="eastAsia" w:ascii="Times New Roman" w:hAnsi="Times New Roman" w:eastAsia="微软雅黑" w:cs="Times New Roman"/>
          <w:color w:val="000000"/>
          <w:kern w:val="0"/>
          <w:sz w:val="18"/>
          <w:szCs w:val="18"/>
          <w:lang w:val="en-US" w:eastAsia="zh-CN" w:bidi="ar"/>
        </w:rPr>
        <w:t>可</w:t>
      </w:r>
      <w:r>
        <w:rPr>
          <w:rFonts w:ascii="Times New Roman" w:hAnsi="Times New Roman" w:eastAsia="微软雅黑" w:cs="Times New Roman"/>
          <w:color w:val="000000"/>
          <w:kern w:val="0"/>
          <w:sz w:val="18"/>
          <w:szCs w:val="18"/>
          <w:lang w:bidi="ar"/>
        </w:rPr>
        <w:t>高速离心后</w:t>
      </w:r>
      <w:r>
        <w:rPr>
          <w:rFonts w:hint="eastAsia" w:ascii="Times New Roman" w:hAnsi="Times New Roman" w:eastAsia="微软雅黑" w:cs="Times New Roman"/>
          <w:color w:val="000000"/>
          <w:kern w:val="0"/>
          <w:sz w:val="18"/>
          <w:szCs w:val="18"/>
          <w:lang w:val="en-US" w:eastAsia="zh-CN" w:bidi="ar"/>
        </w:rPr>
        <w:t>再</w:t>
      </w:r>
      <w:r>
        <w:rPr>
          <w:rFonts w:ascii="Times New Roman" w:hAnsi="Times New Roman" w:eastAsia="微软雅黑" w:cs="Times New Roman"/>
          <w:color w:val="000000"/>
          <w:kern w:val="0"/>
          <w:sz w:val="18"/>
          <w:szCs w:val="18"/>
          <w:lang w:bidi="ar"/>
        </w:rPr>
        <w:t>进行后续实验</w:t>
      </w:r>
      <w:r>
        <w:rPr>
          <w:rFonts w:hint="eastAsia" w:ascii="Times New Roman" w:hAnsi="Times New Roman" w:eastAsia="微软雅黑" w:cs="Times New Roman"/>
          <w:color w:val="000000"/>
          <w:kern w:val="0"/>
          <w:sz w:val="18"/>
          <w:szCs w:val="18"/>
          <w:lang w:val="en-US" w:eastAsia="zh-CN" w:bidi="ar"/>
        </w:rPr>
        <w:t>操作</w:t>
      </w:r>
      <w:r>
        <w:rPr>
          <w:rFonts w:ascii="Times New Roman" w:hAnsi="Times New Roman" w:eastAsia="微软雅黑" w:cs="Times New Roman"/>
          <w:color w:val="000000"/>
          <w:kern w:val="0"/>
          <w:sz w:val="18"/>
          <w:szCs w:val="18"/>
          <w:lang w:bidi="ar"/>
        </w:rPr>
        <w:t>；</w:t>
      </w:r>
    </w:p>
    <w:p w14:paraId="4EC0DA41">
      <w:pPr>
        <w:keepNext w:val="0"/>
        <w:keepLines w:val="0"/>
        <w:pageBreakBefore w:val="0"/>
        <w:widowControl/>
        <w:numPr>
          <w:ilvl w:val="0"/>
          <w:numId w:val="6"/>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样本比较难消化酶解时可适当加长酶解时间；</w:t>
      </w:r>
    </w:p>
    <w:p w14:paraId="0BBC460C">
      <w:pPr>
        <w:keepNext w:val="0"/>
        <w:keepLines w:val="0"/>
        <w:pageBreakBefore w:val="0"/>
        <w:widowControl/>
        <w:numPr>
          <w:ilvl w:val="0"/>
          <w:numId w:val="6"/>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酶解后样本如</w:t>
      </w:r>
      <w:r>
        <w:rPr>
          <w:rFonts w:hint="eastAsia" w:ascii="Times New Roman" w:hAnsi="Times New Roman" w:eastAsia="微软雅黑" w:cs="Times New Roman"/>
          <w:color w:val="000000"/>
          <w:kern w:val="0"/>
          <w:sz w:val="18"/>
          <w:szCs w:val="18"/>
          <w:lang w:bidi="ar"/>
        </w:rPr>
        <w:t>不能及时进行</w:t>
      </w:r>
      <w:r>
        <w:rPr>
          <w:rFonts w:ascii="Times New Roman" w:hAnsi="Times New Roman" w:eastAsia="微软雅黑" w:cs="Times New Roman"/>
          <w:color w:val="000000"/>
          <w:kern w:val="0"/>
          <w:sz w:val="18"/>
          <w:szCs w:val="18"/>
          <w:lang w:bidi="ar"/>
        </w:rPr>
        <w:t>后续脱盐处理，可-80℃存放2周；</w:t>
      </w:r>
    </w:p>
    <w:p w14:paraId="68FA0475">
      <w:pPr>
        <w:keepNext w:val="0"/>
        <w:keepLines w:val="0"/>
        <w:pageBreakBefore w:val="0"/>
        <w:widowControl/>
        <w:numPr>
          <w:ilvl w:val="0"/>
          <w:numId w:val="6"/>
        </w:numPr>
        <w:kinsoku/>
        <w:wordWrap/>
        <w:overflowPunct/>
        <w:topLinePunct w:val="0"/>
        <w:autoSpaceDE/>
        <w:autoSpaceDN/>
        <w:bidi w:val="0"/>
        <w:adjustRightInd/>
        <w:snapToGrid/>
        <w:spacing w:line="360" w:lineRule="auto"/>
        <w:ind w:left="420" w:hanging="420"/>
        <w:jc w:val="left"/>
        <w:textAlignment w:val="auto"/>
        <w:rPr>
          <w:rFonts w:hint="default"/>
          <w:sz w:val="18"/>
          <w:szCs w:val="18"/>
          <w:lang w:val="en-US" w:eastAsia="zh-CN"/>
        </w:rPr>
      </w:pPr>
      <w:r>
        <w:rPr>
          <w:rFonts w:ascii="Times New Roman" w:hAnsi="Times New Roman" w:eastAsia="微软雅黑" w:cs="Times New Roman"/>
          <w:color w:val="000000"/>
          <w:kern w:val="0"/>
          <w:sz w:val="18"/>
          <w:szCs w:val="18"/>
          <w:lang w:bidi="ar"/>
        </w:rPr>
        <w:t>避免样品污染及皮肤直接接触试剂，实验时戴好手套、口罩。</w:t>
      </w:r>
    </w:p>
    <w:tbl>
      <w:tblPr>
        <w:tblStyle w:val="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984"/>
        <w:gridCol w:w="2415"/>
      </w:tblGrid>
      <w:tr w14:paraId="2488F2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8" w:hRule="atLeast"/>
        </w:trPr>
        <w:tc>
          <w:tcPr>
            <w:tcW w:w="5984" w:type="dxa"/>
            <w:noWrap w:val="0"/>
            <w:vAlign w:val="top"/>
          </w:tcPr>
          <w:p w14:paraId="7979CBAD">
            <w:pPr>
              <w:keepNext w:val="0"/>
              <w:keepLines w:val="0"/>
              <w:pageBreakBefore w:val="0"/>
              <w:widowControl/>
              <w:numPr>
                <w:ilvl w:val="0"/>
                <w:numId w:val="0"/>
              </w:numPr>
              <w:kinsoku/>
              <w:wordWrap/>
              <w:overflowPunct/>
              <w:topLinePunct w:val="0"/>
              <w:autoSpaceDE/>
              <w:autoSpaceDN/>
              <w:bidi w:val="0"/>
              <w:adjustRightInd/>
              <w:snapToGrid/>
              <w:spacing w:line="360" w:lineRule="auto"/>
              <w:jc w:val="right"/>
              <w:textAlignment w:val="auto"/>
              <w:rPr>
                <w:rFonts w:hint="default"/>
                <w:sz w:val="18"/>
                <w:szCs w:val="18"/>
                <w:vertAlign w:val="baseline"/>
                <w:lang w:val="en-US" w:eastAsia="zh-CN"/>
              </w:rPr>
            </w:pPr>
            <w:r>
              <w:rPr>
                <w:rFonts w:hint="default"/>
                <w:sz w:val="18"/>
                <w:szCs w:val="18"/>
                <w:vertAlign w:val="baseline"/>
                <w:lang w:val="en-US" w:eastAsia="zh-CN"/>
              </w:rPr>
              <w:drawing>
                <wp:inline distT="0" distB="0" distL="114300" distR="114300">
                  <wp:extent cx="666115" cy="666115"/>
                  <wp:effectExtent l="0" t="0" r="635" b="635"/>
                  <wp:docPr id="4" name="图片 7" descr="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7" descr="code"/>
                          <pic:cNvPicPr>
                            <a:picLocks noChangeAspect="1"/>
                          </pic:cNvPicPr>
                        </pic:nvPicPr>
                        <pic:blipFill>
                          <a:blip r:embed="rId12"/>
                          <a:stretch>
                            <a:fillRect/>
                          </a:stretch>
                        </pic:blipFill>
                        <pic:spPr>
                          <a:xfrm>
                            <a:off x="0" y="0"/>
                            <a:ext cx="666115" cy="666115"/>
                          </a:xfrm>
                          <a:prstGeom prst="rect">
                            <a:avLst/>
                          </a:prstGeom>
                          <a:noFill/>
                          <a:ln>
                            <a:noFill/>
                          </a:ln>
                        </pic:spPr>
                      </pic:pic>
                    </a:graphicData>
                  </a:graphic>
                </wp:inline>
              </w:drawing>
            </w:r>
          </w:p>
        </w:tc>
        <w:tc>
          <w:tcPr>
            <w:tcW w:w="2415" w:type="dxa"/>
            <w:noWrap w:val="0"/>
            <w:vAlign w:val="center"/>
          </w:tcPr>
          <w:p w14:paraId="6255A92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rPr>
                <w:rFonts w:hint="default" w:ascii="Times New Roman" w:hAnsi="Times New Roman" w:eastAsia="微软雅黑" w:cs="Times New Roman"/>
                <w:sz w:val="15"/>
                <w:szCs w:val="15"/>
              </w:rPr>
            </w:pPr>
            <w:r>
              <w:rPr>
                <w:rFonts w:hint="default" w:ascii="Times New Roman" w:hAnsi="Times New Roman" w:eastAsia="微软雅黑" w:cs="Times New Roman"/>
                <w:color w:val="415163"/>
                <w:sz w:val="15"/>
                <w:szCs w:val="15"/>
              </w:rPr>
              <w:t>官方网站：</w:t>
            </w:r>
            <w:r>
              <w:rPr>
                <w:rStyle w:val="9"/>
                <w:rFonts w:hint="default" w:ascii="Times New Roman" w:hAnsi="Times New Roman" w:eastAsia="微软雅黑" w:cs="Times New Roman"/>
                <w:kern w:val="0"/>
                <w:sz w:val="15"/>
                <w:szCs w:val="15"/>
                <w:lang w:val="en-US" w:eastAsia="zh-CN" w:bidi="ar"/>
              </w:rPr>
              <w:t>www.omicsolution.com</w:t>
            </w:r>
          </w:p>
          <w:p w14:paraId="38003B1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rPr>
                <w:rFonts w:hint="default" w:ascii="Times New Roman" w:hAnsi="Times New Roman" w:eastAsia="微软雅黑" w:cs="Times New Roman"/>
                <w:sz w:val="15"/>
                <w:szCs w:val="15"/>
              </w:rPr>
            </w:pPr>
            <w:r>
              <w:rPr>
                <w:rFonts w:hint="default" w:ascii="Times New Roman" w:hAnsi="Times New Roman" w:eastAsia="微软雅黑" w:cs="Times New Roman"/>
                <w:color w:val="415163"/>
                <w:sz w:val="15"/>
                <w:szCs w:val="15"/>
              </w:rPr>
              <w:t>若有任何疑问，欢迎</w:t>
            </w:r>
            <w:r>
              <w:rPr>
                <w:rFonts w:hint="eastAsia" w:ascii="Times New Roman" w:hAnsi="Times New Roman" w:eastAsia="微软雅黑" w:cs="Times New Roman"/>
                <w:color w:val="415163"/>
                <w:sz w:val="15"/>
                <w:szCs w:val="15"/>
                <w:lang w:val="en-US" w:eastAsia="zh-CN"/>
              </w:rPr>
              <w:t>发送</w:t>
            </w:r>
            <w:r>
              <w:rPr>
                <w:rFonts w:hint="default" w:ascii="Times New Roman" w:hAnsi="Times New Roman" w:eastAsia="微软雅黑" w:cs="Times New Roman"/>
                <w:color w:val="415163"/>
                <w:sz w:val="15"/>
                <w:szCs w:val="15"/>
              </w:rPr>
              <w:t>邮件</w:t>
            </w:r>
            <w:r>
              <w:rPr>
                <w:rFonts w:hint="eastAsia" w:ascii="Times New Roman" w:hAnsi="Times New Roman" w:eastAsia="微软雅黑" w:cs="Times New Roman"/>
                <w:color w:val="415163"/>
                <w:sz w:val="15"/>
                <w:szCs w:val="15"/>
                <w:lang w:val="en-US" w:eastAsia="zh-CN"/>
              </w:rPr>
              <w:t>至</w:t>
            </w:r>
            <w:r>
              <w:rPr>
                <w:rFonts w:hint="default" w:ascii="Times New Roman" w:hAnsi="Times New Roman" w:eastAsia="微软雅黑" w:cs="Times New Roman"/>
                <w:color w:val="415163"/>
                <w:sz w:val="15"/>
                <w:szCs w:val="15"/>
              </w:rPr>
              <w:t>：</w:t>
            </w:r>
          </w:p>
          <w:p w14:paraId="31791B52">
            <w:pPr>
              <w:keepNext w:val="0"/>
              <w:keepLines w:val="0"/>
              <w:widowControl/>
              <w:suppressLineNumbers w:val="0"/>
              <w:spacing w:line="240" w:lineRule="auto"/>
              <w:jc w:val="left"/>
              <w:rPr>
                <w:rFonts w:hint="default" w:ascii="Times New Roman" w:hAnsi="Times New Roman" w:eastAsia="微软雅黑" w:cs="Times New Roman"/>
                <w:sz w:val="15"/>
                <w:szCs w:val="15"/>
                <w:vertAlign w:val="baseline"/>
                <w:lang w:val="en-US" w:eastAsia="zh-CN"/>
              </w:rPr>
            </w:pPr>
            <w:r>
              <w:rPr>
                <w:rStyle w:val="9"/>
                <w:rFonts w:hint="default" w:ascii="Times New Roman" w:hAnsi="Times New Roman" w:eastAsia="微软雅黑" w:cs="Times New Roman"/>
                <w:kern w:val="0"/>
                <w:sz w:val="15"/>
                <w:szCs w:val="15"/>
                <w:lang w:val="en-US" w:eastAsia="zh-CN" w:bidi="ar"/>
              </w:rPr>
              <w:t>support@omicsolution.com</w:t>
            </w:r>
          </w:p>
        </w:tc>
      </w:tr>
    </w:tbl>
    <w:p w14:paraId="30B9B95D">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jc w:val="left"/>
        <w:textAlignment w:val="auto"/>
        <w:rPr>
          <w:rFonts w:hint="default"/>
          <w:sz w:val="18"/>
          <w:szCs w:val="18"/>
          <w:lang w:val="en-US" w:eastAsia="zh-CN"/>
        </w:rPr>
      </w:pPr>
    </w:p>
    <w:p w14:paraId="55FA148F">
      <w:pPr>
        <w:tabs>
          <w:tab w:val="left" w:pos="1535"/>
        </w:tabs>
        <w:bidi w:val="0"/>
        <w:jc w:val="left"/>
        <w:rPr>
          <w:rFonts w:hint="default"/>
          <w:lang w:val="en-US" w:eastAsia="zh-CN"/>
        </w:rPr>
      </w:pPr>
    </w:p>
    <w:sectPr>
      <w:headerReference r:id="rId3" w:type="default"/>
      <w:footerReference r:id="rId4" w:type="default"/>
      <w:pgSz w:w="11906" w:h="16838"/>
      <w:pgMar w:top="1327" w:right="1406" w:bottom="1157" w:left="1406" w:header="851" w:footer="907"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461351">
    <w:pPr>
      <w:pStyle w:val="3"/>
      <w:rPr>
        <w:rFonts w:hint="eastAsia"/>
        <w:lang w:eastAsia="zh-CN"/>
      </w:rPr>
    </w:pPr>
    <w:r>
      <w:rPr>
        <w:rFonts w:hint="eastAsia" w:ascii="微软雅黑" w:hAnsi="微软雅黑" w:eastAsia="微软雅黑" w:cs="微软雅黑"/>
        <w:sz w:val="24"/>
        <w:szCs w:val="24"/>
      </w:rPr>
      <w:drawing>
        <wp:anchor distT="0" distB="0" distL="114300" distR="114300" simplePos="0" relativeHeight="251660288" behindDoc="1" locked="0" layoutInCell="1" allowOverlap="1">
          <wp:simplePos x="0" y="0"/>
          <wp:positionH relativeFrom="page">
            <wp:posOffset>635</wp:posOffset>
          </wp:positionH>
          <wp:positionV relativeFrom="page">
            <wp:posOffset>9443085</wp:posOffset>
          </wp:positionV>
          <wp:extent cx="7562215" cy="1247140"/>
          <wp:effectExtent l="0" t="0" r="635" b="635"/>
          <wp:wrapNone/>
          <wp:docPr id="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9"/>
                  <pic:cNvPicPr>
                    <a:picLocks noChangeAspect="1"/>
                  </pic:cNvPicPr>
                </pic:nvPicPr>
                <pic:blipFill>
                  <a:blip r:embed="rId1"/>
                  <a:stretch>
                    <a:fillRect/>
                  </a:stretch>
                </pic:blipFill>
                <pic:spPr>
                  <a:xfrm flipH="1" flipV="1">
                    <a:off x="0" y="0"/>
                    <a:ext cx="7562215" cy="1247140"/>
                  </a:xfrm>
                  <a:prstGeom prst="rect">
                    <a:avLst/>
                  </a:prstGeom>
                  <a:noFill/>
                  <a:ln>
                    <a:noFill/>
                  </a:ln>
                </pic:spPr>
              </pic:pic>
            </a:graphicData>
          </a:graphic>
        </wp:anchor>
      </w:drawing>
    </w:r>
    <w:r>
      <w:rPr>
        <w:rFonts w:hint="eastAsia" w:ascii="微软雅黑" w:hAnsi="微软雅黑" w:eastAsia="微软雅黑" w:cs="微软雅黑"/>
        <w:sz w:val="24"/>
        <w:szCs w:val="24"/>
      </w:rPr>
      <mc:AlternateContent>
        <mc:Choice Requires="wps">
          <w:drawing>
            <wp:anchor distT="0" distB="0" distL="114300" distR="114300" simplePos="0" relativeHeight="251662336" behindDoc="0" locked="0" layoutInCell="1" allowOverlap="1">
              <wp:simplePos x="0" y="0"/>
              <wp:positionH relativeFrom="margin">
                <wp:posOffset>2595245</wp:posOffset>
              </wp:positionH>
              <wp:positionV relativeFrom="paragraph">
                <wp:posOffset>99060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9C40E00">
                          <w:pPr>
                            <w:pStyle w:val="3"/>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04.35pt;margin-top:7.8pt;height:144pt;width:144pt;mso-position-horizontal-relative:margin;mso-wrap-style:none;z-index:251662336;mso-width-relative:page;mso-height-relative:page;" filled="f" stroked="f" coordsize="21600,21600" o:gfxdata="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BoPKC1wAAAAoBAAAPAAAAAAAAAAEAIAAAACIAAABkcnMvZG93bnJl&#10;di54bWxQSwECFAAUAAAACACHTuJAe3NDNTcCAABxBAAADgAAAAAAAAABACAAAAAmAQAAZHJzL2Uy&#10;b0RvYy54bWxQSwUGAAAAAAYABgBZAQAAzwUAAAAA&#10;">
              <v:fill on="f" focussize="0,0"/>
              <v:stroke on="f" weight="0.5pt"/>
              <v:imagedata o:title=""/>
              <o:lock v:ext="edit" aspectratio="f"/>
              <v:textbox inset="0mm,0mm,0mm,0mm" style="mso-fit-shape-to-text:t;">
                <w:txbxContent>
                  <w:p w14:paraId="69C40E00">
                    <w:pPr>
                      <w:pStyle w:val="3"/>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3D1325">
    <w:pPr>
      <w:pStyle w:val="4"/>
    </w:pPr>
    <w:r>
      <w:drawing>
        <wp:anchor distT="0" distB="0" distL="114300" distR="114300" simplePos="0" relativeHeight="251659264" behindDoc="1" locked="0" layoutInCell="1" allowOverlap="1">
          <wp:simplePos x="0" y="0"/>
          <wp:positionH relativeFrom="page">
            <wp:posOffset>-1270</wp:posOffset>
          </wp:positionH>
          <wp:positionV relativeFrom="page">
            <wp:posOffset>-6350</wp:posOffset>
          </wp:positionV>
          <wp:extent cx="7558405" cy="1357630"/>
          <wp:effectExtent l="0" t="0" r="4445" b="4445"/>
          <wp:wrapNone/>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1"/>
                  <a:stretch>
                    <a:fillRect/>
                  </a:stretch>
                </pic:blipFill>
                <pic:spPr>
                  <a:xfrm>
                    <a:off x="0" y="0"/>
                    <a:ext cx="7558405" cy="1357630"/>
                  </a:xfrm>
                  <a:prstGeom prst="rect">
                    <a:avLst/>
                  </a:prstGeom>
                  <a:noFill/>
                  <a:ln>
                    <a:noFill/>
                  </a:ln>
                </pic:spPr>
              </pic:pic>
            </a:graphicData>
          </a:graphic>
        </wp:anchor>
      </w:drawing>
    </w:r>
    <w:r>
      <w:rPr>
        <w:sz w:val="18"/>
      </w:rPr>
      <w:drawing>
        <wp:anchor distT="0" distB="0" distL="114300" distR="114300" simplePos="0" relativeHeight="251661312" behindDoc="1" locked="0" layoutInCell="1" allowOverlap="1">
          <wp:simplePos x="0" y="0"/>
          <wp:positionH relativeFrom="margin">
            <wp:align>center</wp:align>
          </wp:positionH>
          <wp:positionV relativeFrom="margin">
            <wp:align>center</wp:align>
          </wp:positionV>
          <wp:extent cx="5274310" cy="911860"/>
          <wp:effectExtent l="1487170" t="0" r="1548130" b="0"/>
          <wp:wrapNone/>
          <wp:docPr id="9" name="WordPictureWatermark3966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dPictureWatermark39663" descr="logo"/>
                  <pic:cNvPicPr>
                    <a:picLocks noChangeAspect="1"/>
                  </pic:cNvPicPr>
                </pic:nvPicPr>
                <pic:blipFill>
                  <a:blip r:embed="rId2">
                    <a:lum bright="69998" contrast="-70001"/>
                  </a:blip>
                  <a:stretch>
                    <a:fillRect/>
                  </a:stretch>
                </pic:blipFill>
                <pic:spPr>
                  <a:xfrm rot="-2700000">
                    <a:off x="0" y="0"/>
                    <a:ext cx="5274310" cy="91186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2A7489"/>
    <w:multiLevelType w:val="singleLevel"/>
    <w:tmpl w:val="842A7489"/>
    <w:lvl w:ilvl="0" w:tentative="0">
      <w:start w:val="1"/>
      <w:numFmt w:val="lowerLetter"/>
      <w:lvlText w:val="%1."/>
      <w:lvlJc w:val="left"/>
      <w:pPr>
        <w:ind w:left="425" w:hanging="425"/>
      </w:pPr>
      <w:rPr>
        <w:rFonts w:hint="default"/>
      </w:rPr>
    </w:lvl>
  </w:abstractNum>
  <w:abstractNum w:abstractNumId="1">
    <w:nsid w:val="970C61D9"/>
    <w:multiLevelType w:val="singleLevel"/>
    <w:tmpl w:val="970C61D9"/>
    <w:lvl w:ilvl="0" w:tentative="0">
      <w:start w:val="1"/>
      <w:numFmt w:val="bullet"/>
      <w:lvlText w:val=""/>
      <w:lvlJc w:val="left"/>
      <w:pPr>
        <w:ind w:left="420" w:hanging="420"/>
      </w:pPr>
      <w:rPr>
        <w:rFonts w:hint="default" w:ascii="Wingdings" w:hAnsi="Wingdings"/>
      </w:rPr>
    </w:lvl>
  </w:abstractNum>
  <w:abstractNum w:abstractNumId="2">
    <w:nsid w:val="D0856594"/>
    <w:multiLevelType w:val="singleLevel"/>
    <w:tmpl w:val="D0856594"/>
    <w:lvl w:ilvl="0" w:tentative="0">
      <w:start w:val="1"/>
      <w:numFmt w:val="lowerLetter"/>
      <w:lvlText w:val="%1."/>
      <w:lvlJc w:val="left"/>
      <w:pPr>
        <w:ind w:left="425" w:hanging="425"/>
      </w:pPr>
      <w:rPr>
        <w:rFonts w:hint="default"/>
      </w:rPr>
    </w:lvl>
  </w:abstractNum>
  <w:abstractNum w:abstractNumId="3">
    <w:nsid w:val="2E42135B"/>
    <w:multiLevelType w:val="singleLevel"/>
    <w:tmpl w:val="2E42135B"/>
    <w:lvl w:ilvl="0" w:tentative="0">
      <w:start w:val="1"/>
      <w:numFmt w:val="lowerLetter"/>
      <w:suff w:val="space"/>
      <w:lvlText w:val="%1."/>
      <w:lvlJc w:val="left"/>
    </w:lvl>
  </w:abstractNum>
  <w:abstractNum w:abstractNumId="4">
    <w:nsid w:val="4EB15633"/>
    <w:multiLevelType w:val="singleLevel"/>
    <w:tmpl w:val="4EB15633"/>
    <w:lvl w:ilvl="0" w:tentative="0">
      <w:start w:val="1"/>
      <w:numFmt w:val="decimal"/>
      <w:suff w:val="space"/>
      <w:lvlText w:val="%1."/>
      <w:lvlJc w:val="left"/>
    </w:lvl>
  </w:abstractNum>
  <w:abstractNum w:abstractNumId="5">
    <w:nsid w:val="661BB288"/>
    <w:multiLevelType w:val="singleLevel"/>
    <w:tmpl w:val="661BB288"/>
    <w:lvl w:ilvl="0" w:tentative="0">
      <w:start w:val="1"/>
      <w:numFmt w:val="lowerLetter"/>
      <w:lvlText w:val="%1."/>
      <w:lvlJc w:val="left"/>
      <w:pPr>
        <w:ind w:left="425" w:hanging="425"/>
      </w:pPr>
      <w:rPr>
        <w:rFonts w:hint="default"/>
      </w:rPr>
    </w:lvl>
  </w:abstractNum>
  <w:num w:numId="1">
    <w:abstractNumId w:val="4"/>
  </w:num>
  <w:num w:numId="2">
    <w:abstractNumId w:val="0"/>
  </w:num>
  <w:num w:numId="3">
    <w:abstractNumId w:val="3"/>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E4MmJmZWM4N2NmNzM0ODc5NTJkMGZhNzZhNmI2ZDgifQ=="/>
  </w:docVars>
  <w:rsids>
    <w:rsidRoot w:val="00000000"/>
    <w:rsid w:val="04E333E9"/>
    <w:rsid w:val="06314672"/>
    <w:rsid w:val="06F04422"/>
    <w:rsid w:val="07AC4686"/>
    <w:rsid w:val="090C572E"/>
    <w:rsid w:val="0A3978DC"/>
    <w:rsid w:val="0BE300B2"/>
    <w:rsid w:val="0C544FDB"/>
    <w:rsid w:val="0FF57007"/>
    <w:rsid w:val="111B34A5"/>
    <w:rsid w:val="121C0AD1"/>
    <w:rsid w:val="12851EC3"/>
    <w:rsid w:val="13AC0DFB"/>
    <w:rsid w:val="16447CBE"/>
    <w:rsid w:val="189B0B60"/>
    <w:rsid w:val="19597B78"/>
    <w:rsid w:val="1A5C1808"/>
    <w:rsid w:val="1BAF4D2D"/>
    <w:rsid w:val="1D2737FF"/>
    <w:rsid w:val="1EFC5E1C"/>
    <w:rsid w:val="1F4267A9"/>
    <w:rsid w:val="22C33386"/>
    <w:rsid w:val="239D478B"/>
    <w:rsid w:val="23E15A7C"/>
    <w:rsid w:val="26DD6DF2"/>
    <w:rsid w:val="27BB7CDD"/>
    <w:rsid w:val="28687E65"/>
    <w:rsid w:val="2A7D10E7"/>
    <w:rsid w:val="2C8C750C"/>
    <w:rsid w:val="2CA70E7A"/>
    <w:rsid w:val="2FFA371C"/>
    <w:rsid w:val="306744D1"/>
    <w:rsid w:val="30926BF3"/>
    <w:rsid w:val="30B25E12"/>
    <w:rsid w:val="323C2095"/>
    <w:rsid w:val="32F01183"/>
    <w:rsid w:val="33C33A93"/>
    <w:rsid w:val="33ED09D1"/>
    <w:rsid w:val="344F3FA7"/>
    <w:rsid w:val="36DC77FF"/>
    <w:rsid w:val="37A367C3"/>
    <w:rsid w:val="380635D5"/>
    <w:rsid w:val="392B5073"/>
    <w:rsid w:val="3AC21656"/>
    <w:rsid w:val="3D2C6E4B"/>
    <w:rsid w:val="3EA24AA2"/>
    <w:rsid w:val="3F8F6DDC"/>
    <w:rsid w:val="40521E5D"/>
    <w:rsid w:val="41412BA9"/>
    <w:rsid w:val="41EA4FEF"/>
    <w:rsid w:val="428B180F"/>
    <w:rsid w:val="42967865"/>
    <w:rsid w:val="42F655C2"/>
    <w:rsid w:val="46F815B1"/>
    <w:rsid w:val="48007487"/>
    <w:rsid w:val="4B5C0D0B"/>
    <w:rsid w:val="4C886703"/>
    <w:rsid w:val="4CD6777F"/>
    <w:rsid w:val="4D5A3970"/>
    <w:rsid w:val="4E190D2A"/>
    <w:rsid w:val="507C6D9B"/>
    <w:rsid w:val="50A867A1"/>
    <w:rsid w:val="52A5300F"/>
    <w:rsid w:val="540C5299"/>
    <w:rsid w:val="57FD7C8E"/>
    <w:rsid w:val="60546E99"/>
    <w:rsid w:val="60A74B67"/>
    <w:rsid w:val="60F90299"/>
    <w:rsid w:val="63A47486"/>
    <w:rsid w:val="63F70CE7"/>
    <w:rsid w:val="653023EC"/>
    <w:rsid w:val="69F013B9"/>
    <w:rsid w:val="6B264A3A"/>
    <w:rsid w:val="6C9322A6"/>
    <w:rsid w:val="6CC94E87"/>
    <w:rsid w:val="6D0916E0"/>
    <w:rsid w:val="6E267FE1"/>
    <w:rsid w:val="6ED23253"/>
    <w:rsid w:val="6EF966EE"/>
    <w:rsid w:val="6EFA013F"/>
    <w:rsid w:val="712B349A"/>
    <w:rsid w:val="71A4002C"/>
    <w:rsid w:val="75BE509E"/>
    <w:rsid w:val="77416E84"/>
    <w:rsid w:val="7AAE798D"/>
    <w:rsid w:val="7AF516A8"/>
    <w:rsid w:val="7BE1301A"/>
    <w:rsid w:val="7CE61495"/>
    <w:rsid w:val="7D1909E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character" w:styleId="10">
    <w:name w:val="Hyperlink"/>
    <w:basedOn w:val="8"/>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7.png"/><Relationship Id="rId8" Type="http://schemas.openxmlformats.org/officeDocument/2006/relationships/image" Target="media/image6.png"/><Relationship Id="rId7" Type="http://schemas.openxmlformats.org/officeDocument/2006/relationships/image" Target="media/image5.png"/><Relationship Id="rId6" Type="http://schemas.openxmlformats.org/officeDocument/2006/relationships/image" Target="media/image4.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0.jpeg"/><Relationship Id="rId11" Type="http://schemas.openxmlformats.org/officeDocument/2006/relationships/image" Target="media/image9.png"/><Relationship Id="rId10" Type="http://schemas.openxmlformats.org/officeDocument/2006/relationships/image" Target="media/image8.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1759</Words>
  <Characters>2211</Characters>
  <Lines>0</Lines>
  <Paragraphs>0</Paragraphs>
  <TotalTime>1</TotalTime>
  <ScaleCrop>false</ScaleCrop>
  <LinksUpToDate>false</LinksUpToDate>
  <CharactersWithSpaces>2257</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2022-03-28T04:49:00Z</dcterms:created>
  <dc:creator>omicsolution</dc:creator>
  <cp:lastModifiedBy>＄@＃</cp:lastModifiedBy>
  <cp:lastPrinted>2024-01-23T10:45:00Z</cp:lastPrinted>
  <dcterms:modified xsi:type="dcterms:W3CDTF">2026-06-10T01:19:48Z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21BCA756A12C4AA39C72327F27FFFE72_13</vt:lpwstr>
  </property>
  <property fmtid="{D5CDD505-2E9C-101B-9397-08002B2CF9AE}" pid="4" name="KSOTemplateDocerSaveRecord">
    <vt:lpwstr>eyJoZGlkIjoiNGE4MmJmZWM4N2NmNzM0ODc5NTJkMGZhNzZhNmI2ZDgiLCJ1c2VySWQiOiI2OTYyMTYzMjYifQ==</vt:lpwstr>
  </property>
</Properties>
</file>