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AD73B">
      <w:pPr>
        <w:jc w:val="center"/>
        <w:rPr>
          <w:rFonts w:hint="default" w:ascii="Times New Roman" w:hAnsi="Times New Roman" w:eastAsia="微软雅黑" w:cs="Times New Roman"/>
          <w:b/>
          <w:bCs/>
          <w:sz w:val="32"/>
          <w:szCs w:val="32"/>
        </w:rPr>
      </w:pPr>
      <w:bookmarkStart w:id="6" w:name="_GoBack"/>
      <w:bookmarkEnd w:id="6"/>
      <w:r>
        <w:rPr>
          <w:rFonts w:hint="eastAsia" w:ascii="Times New Roman" w:hAnsi="Times New Roman" w:eastAsia="微软雅黑" w:cs="Times New Roman"/>
          <w:b/>
          <w:bCs/>
          <w:sz w:val="32"/>
          <w:szCs w:val="32"/>
          <w:lang w:val="en-US" w:eastAsia="zh-CN"/>
        </w:rPr>
        <w:t>12通道蛋白</w:t>
      </w:r>
      <w:r>
        <w:rPr>
          <w:rFonts w:hint="default" w:ascii="Times New Roman" w:hAnsi="Times New Roman" w:eastAsia="微软雅黑" w:cs="Times New Roman"/>
          <w:b/>
          <w:bCs/>
          <w:sz w:val="32"/>
          <w:szCs w:val="32"/>
        </w:rPr>
        <w:t>前处理制备试剂盒</w:t>
      </w:r>
    </w:p>
    <w:p w14:paraId="0DF645CD">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货号：OSFP00</w:t>
      </w:r>
      <w:r>
        <w:rPr>
          <w:rFonts w:hint="eastAsia" w:ascii="Times New Roman" w:hAnsi="Times New Roman" w:eastAsia="微软雅黑" w:cs="Times New Roman"/>
          <w:lang w:val="en-US" w:eastAsia="zh-CN"/>
        </w:rPr>
        <w:t xml:space="preserve">12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8</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版本号：V20260609</w:t>
      </w:r>
    </w:p>
    <w:p w14:paraId="69CC18CA">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5"/>
        <w:gridCol w:w="1511"/>
        <w:gridCol w:w="5247"/>
        <w:gridCol w:w="1332"/>
      </w:tblGrid>
      <w:tr w14:paraId="72BE7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3" w:type="pct"/>
            <w:tcBorders>
              <w:top w:val="single" w:color="auto" w:sz="6" w:space="0"/>
              <w:bottom w:val="single" w:color="auto" w:sz="6" w:space="0"/>
            </w:tcBorders>
            <w:noWrap w:val="0"/>
            <w:vAlign w:val="center"/>
          </w:tcPr>
          <w:p w14:paraId="7CE406DB">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793" w:type="pct"/>
            <w:tcBorders>
              <w:top w:val="single" w:color="auto" w:sz="6" w:space="0"/>
              <w:bottom w:val="single" w:color="auto" w:sz="6" w:space="0"/>
            </w:tcBorders>
            <w:noWrap w:val="0"/>
            <w:vAlign w:val="center"/>
          </w:tcPr>
          <w:p w14:paraId="1128EC23">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754" w:type="pct"/>
            <w:tcBorders>
              <w:top w:val="single" w:color="auto" w:sz="6" w:space="0"/>
              <w:bottom w:val="single" w:color="auto" w:sz="6" w:space="0"/>
            </w:tcBorders>
            <w:noWrap w:val="0"/>
            <w:vAlign w:val="center"/>
          </w:tcPr>
          <w:p w14:paraId="2CB99B0D">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699" w:type="pct"/>
            <w:tcBorders>
              <w:top w:val="single" w:color="auto" w:sz="6" w:space="0"/>
              <w:bottom w:val="single" w:color="auto" w:sz="6" w:space="0"/>
            </w:tcBorders>
            <w:noWrap w:val="0"/>
            <w:vAlign w:val="center"/>
          </w:tcPr>
          <w:p w14:paraId="09150EEB">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7C69D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209A029">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793" w:type="pct"/>
            <w:tcBorders>
              <w:top w:val="nil"/>
              <w:bottom w:val="nil"/>
            </w:tcBorders>
            <w:noWrap w:val="0"/>
            <w:vAlign w:val="center"/>
          </w:tcPr>
          <w:p w14:paraId="37DD67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 xml:space="preserve">2.0 </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754" w:type="pct"/>
            <w:tcBorders>
              <w:top w:val="nil"/>
              <w:bottom w:val="nil"/>
            </w:tcBorders>
            <w:noWrap w:val="0"/>
            <w:vAlign w:val="center"/>
          </w:tcPr>
          <w:p w14:paraId="101F78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699" w:type="pct"/>
            <w:tcBorders>
              <w:top w:val="nil"/>
              <w:bottom w:val="nil"/>
            </w:tcBorders>
            <w:noWrap w:val="0"/>
            <w:vAlign w:val="center"/>
          </w:tcPr>
          <w:p w14:paraId="048E09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08E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37E0307">
            <w:pPr>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LYSE</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793" w:type="pct"/>
            <w:tcBorders>
              <w:top w:val="nil"/>
              <w:bottom w:val="nil"/>
            </w:tcBorders>
            <w:noWrap w:val="0"/>
            <w:vAlign w:val="center"/>
          </w:tcPr>
          <w:p w14:paraId="67F9F0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1.0m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1</w:t>
            </w:r>
          </w:p>
        </w:tc>
        <w:tc>
          <w:tcPr>
            <w:tcW w:w="2754" w:type="pct"/>
            <w:tcBorders>
              <w:top w:val="nil"/>
              <w:bottom w:val="nil"/>
            </w:tcBorders>
            <w:noWrap w:val="0"/>
            <w:vAlign w:val="center"/>
          </w:tcPr>
          <w:p w14:paraId="0E80C19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，蛋白质还原烷基化（也可用来裂解蛋白）</w:t>
            </w:r>
          </w:p>
        </w:tc>
        <w:tc>
          <w:tcPr>
            <w:tcW w:w="699" w:type="pct"/>
            <w:tcBorders>
              <w:top w:val="nil"/>
              <w:bottom w:val="nil"/>
            </w:tcBorders>
            <w:noWrap w:val="0"/>
            <w:vAlign w:val="center"/>
          </w:tcPr>
          <w:p w14:paraId="66F08B2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7333E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3FB24D3">
            <w:pPr>
              <w:jc w:val="center"/>
              <w:rPr>
                <w:rFonts w:hint="default" w:ascii="Times New Roman" w:hAnsi="Times New Roman" w:eastAsia="微软雅黑" w:cs="Times New Roman"/>
                <w:sz w:val="18"/>
                <w:szCs w:val="18"/>
              </w:rPr>
            </w:pPr>
            <w:bookmarkStart w:id="0" w:name="OLE_LINK6"/>
            <w:r>
              <w:rPr>
                <w:rFonts w:hint="eastAsia" w:ascii="Times New Roman" w:hAnsi="Times New Roman" w:eastAsia="微软雅黑" w:cs="Times New Roman"/>
                <w:sz w:val="18"/>
                <w:szCs w:val="18"/>
                <w:lang w:val="en-US" w:eastAsia="zh-CN"/>
              </w:rPr>
              <w:t>DIGEST</w:t>
            </w:r>
            <w:bookmarkEnd w:id="0"/>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793" w:type="pct"/>
            <w:tcBorders>
              <w:top w:val="nil"/>
              <w:bottom w:val="nil"/>
            </w:tcBorders>
            <w:noWrap w:val="0"/>
            <w:vAlign w:val="center"/>
          </w:tcPr>
          <w:p w14:paraId="70D8C9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w:t>
            </w:r>
          </w:p>
        </w:tc>
        <w:tc>
          <w:tcPr>
            <w:tcW w:w="2754" w:type="pct"/>
            <w:tcBorders>
              <w:top w:val="nil"/>
              <w:bottom w:val="nil"/>
            </w:tcBorders>
            <w:noWrap w:val="0"/>
            <w:vAlign w:val="center"/>
          </w:tcPr>
          <w:p w14:paraId="0775AE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699" w:type="pct"/>
            <w:tcBorders>
              <w:top w:val="nil"/>
              <w:bottom w:val="nil"/>
            </w:tcBorders>
            <w:noWrap w:val="0"/>
            <w:vAlign w:val="center"/>
          </w:tcPr>
          <w:p w14:paraId="42B017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1" w:name="OLE_LINK2"/>
            <w:r>
              <w:rPr>
                <w:rFonts w:hint="default" w:ascii="Times New Roman" w:hAnsi="Times New Roman" w:eastAsia="微软雅黑" w:cs="Times New Roman"/>
                <w:b w:val="0"/>
                <w:bCs w:val="0"/>
                <w:sz w:val="18"/>
                <w:szCs w:val="18"/>
                <w:vertAlign w:val="baseline"/>
                <w:lang w:val="en-US" w:eastAsia="zh-CN"/>
              </w:rPr>
              <w:t>-20℃</w:t>
            </w:r>
            <w:bookmarkEnd w:id="1"/>
          </w:p>
        </w:tc>
      </w:tr>
      <w:tr w14:paraId="3EB54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185CBB6">
            <w:pPr>
              <w:jc w:val="center"/>
              <w:rPr>
                <w:rFonts w:hint="default" w:ascii="Times New Roman" w:hAnsi="Times New Roman" w:eastAsia="微软雅黑" w:cs="Times New Roman"/>
                <w:sz w:val="18"/>
                <w:szCs w:val="18"/>
              </w:rPr>
            </w:pPr>
            <w:bookmarkStart w:id="2" w:name="OLE_LINK5"/>
            <w:r>
              <w:rPr>
                <w:rFonts w:hint="eastAsia" w:ascii="Times New Roman" w:hAnsi="Times New Roman" w:eastAsia="微软雅黑" w:cs="Times New Roman"/>
                <w:sz w:val="18"/>
                <w:szCs w:val="18"/>
                <w:lang w:val="en-US" w:eastAsia="zh-CN"/>
              </w:rPr>
              <w:t>RESUSPEND</w:t>
            </w:r>
            <w:bookmarkEnd w:id="2"/>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FDF731"/>
                <w:sz w:val="18"/>
                <w:szCs w:val="18"/>
                <w:vertAlign w:val="baseline"/>
                <w:lang w:val="en-US" w:eastAsia="zh-CN"/>
              </w:rPr>
              <w:t>●</w:t>
            </w:r>
          </w:p>
        </w:tc>
        <w:tc>
          <w:tcPr>
            <w:tcW w:w="793" w:type="pct"/>
            <w:tcBorders>
              <w:top w:val="nil"/>
              <w:bottom w:val="nil"/>
            </w:tcBorders>
            <w:noWrap w:val="0"/>
            <w:vAlign w:val="center"/>
          </w:tcPr>
          <w:p w14:paraId="3DAE6B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754" w:type="pct"/>
            <w:tcBorders>
              <w:top w:val="nil"/>
              <w:bottom w:val="nil"/>
            </w:tcBorders>
            <w:noWrap w:val="0"/>
            <w:vAlign w:val="center"/>
          </w:tcPr>
          <w:p w14:paraId="602132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酶重悬试剂，将DIGEST重悬</w:t>
            </w:r>
          </w:p>
        </w:tc>
        <w:tc>
          <w:tcPr>
            <w:tcW w:w="699" w:type="pct"/>
            <w:tcBorders>
              <w:top w:val="nil"/>
              <w:bottom w:val="nil"/>
            </w:tcBorders>
            <w:noWrap w:val="0"/>
            <w:vAlign w:val="center"/>
          </w:tcPr>
          <w:p w14:paraId="05C12C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71A1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539A3964">
            <w:pPr>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 xml:space="preserve">STOP </w:t>
            </w:r>
            <w:r>
              <w:rPr>
                <w:rFonts w:hint="default" w:ascii="Times New Roman" w:hAnsi="Times New Roman" w:eastAsia="微软雅黑" w:cs="Times New Roman"/>
                <w:b w:val="0"/>
                <w:bCs w:val="0"/>
                <w:color w:val="000000"/>
                <w:sz w:val="18"/>
                <w:szCs w:val="18"/>
                <w:vertAlign w:val="baseline"/>
                <w:lang w:val="en-US" w:eastAsia="zh-CN"/>
              </w:rPr>
              <w:t>●</w:t>
            </w:r>
          </w:p>
        </w:tc>
        <w:tc>
          <w:tcPr>
            <w:tcW w:w="793" w:type="pct"/>
            <w:tcBorders>
              <w:top w:val="nil"/>
              <w:bottom w:val="nil"/>
            </w:tcBorders>
            <w:noWrap w:val="0"/>
            <w:vAlign w:val="center"/>
          </w:tcPr>
          <w:p w14:paraId="64FF14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1.0ml*1</w:t>
            </w:r>
          </w:p>
        </w:tc>
        <w:tc>
          <w:tcPr>
            <w:tcW w:w="2754" w:type="pct"/>
            <w:tcBorders>
              <w:top w:val="nil"/>
              <w:bottom w:val="nil"/>
            </w:tcBorders>
            <w:noWrap w:val="0"/>
            <w:vAlign w:val="center"/>
          </w:tcPr>
          <w:p w14:paraId="4499E0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699" w:type="pct"/>
            <w:tcBorders>
              <w:top w:val="nil"/>
              <w:bottom w:val="nil"/>
            </w:tcBorders>
            <w:noWrap w:val="0"/>
            <w:vAlign w:val="center"/>
          </w:tcPr>
          <w:p w14:paraId="31B3D7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2E98D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4562465">
            <w:pPr>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 xml:space="preserve">WASH 1 </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793" w:type="pct"/>
            <w:tcBorders>
              <w:top w:val="nil"/>
              <w:bottom w:val="nil"/>
            </w:tcBorders>
            <w:noWrap w:val="0"/>
            <w:vAlign w:val="center"/>
          </w:tcPr>
          <w:p w14:paraId="51BB46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754" w:type="pct"/>
            <w:tcBorders>
              <w:top w:val="nil"/>
              <w:bottom w:val="nil"/>
            </w:tcBorders>
            <w:noWrap w:val="0"/>
            <w:vAlign w:val="center"/>
          </w:tcPr>
          <w:p w14:paraId="240F02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699" w:type="pct"/>
            <w:tcBorders>
              <w:top w:val="nil"/>
              <w:bottom w:val="nil"/>
            </w:tcBorders>
            <w:noWrap w:val="0"/>
            <w:vAlign w:val="center"/>
          </w:tcPr>
          <w:p w14:paraId="38579EA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587C1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5A85C49C">
            <w:pPr>
              <w:jc w:val="center"/>
              <w:rPr>
                <w:rFonts w:hint="default" w:ascii="Times New Roman" w:hAnsi="Times New Roman" w:eastAsia="微软雅黑" w:cs="Times New Roman"/>
                <w:sz w:val="18"/>
                <w:szCs w:val="18"/>
              </w:rPr>
            </w:pPr>
            <w:bookmarkStart w:id="3" w:name="OLE_LINK1"/>
            <w:r>
              <w:rPr>
                <w:rFonts w:hint="eastAsia" w:ascii="Times New Roman" w:hAnsi="Times New Roman" w:eastAsia="微软雅黑" w:cs="Times New Roman"/>
                <w:sz w:val="18"/>
                <w:szCs w:val="18"/>
                <w:lang w:val="en-US" w:eastAsia="zh-CN"/>
              </w:rPr>
              <w:t xml:space="preserve">WASH 2 </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2B8313"/>
                <w:sz w:val="18"/>
                <w:szCs w:val="18"/>
                <w:vertAlign w:val="baseline"/>
                <w:lang w:val="en-US" w:eastAsia="zh-CN"/>
              </w:rPr>
              <w:t>●</w:t>
            </w:r>
          </w:p>
        </w:tc>
        <w:tc>
          <w:tcPr>
            <w:tcW w:w="793" w:type="pct"/>
            <w:tcBorders>
              <w:top w:val="nil"/>
              <w:bottom w:val="nil"/>
            </w:tcBorders>
            <w:noWrap w:val="0"/>
            <w:vAlign w:val="center"/>
          </w:tcPr>
          <w:p w14:paraId="738264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754" w:type="pct"/>
            <w:tcBorders>
              <w:top w:val="nil"/>
              <w:bottom w:val="nil"/>
            </w:tcBorders>
            <w:noWrap w:val="0"/>
            <w:vAlign w:val="center"/>
          </w:tcPr>
          <w:p w14:paraId="1AC622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699" w:type="pct"/>
            <w:tcBorders>
              <w:top w:val="nil"/>
              <w:bottom w:val="nil"/>
            </w:tcBorders>
            <w:noWrap w:val="0"/>
            <w:vAlign w:val="center"/>
          </w:tcPr>
          <w:p w14:paraId="6EA88C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4" w:name="OLE_LINK3"/>
            <w:r>
              <w:rPr>
                <w:rFonts w:hint="default" w:ascii="Times New Roman" w:hAnsi="Times New Roman" w:eastAsia="微软雅黑" w:cs="Times New Roman"/>
                <w:b w:val="0"/>
                <w:bCs w:val="0"/>
                <w:sz w:val="18"/>
                <w:szCs w:val="18"/>
                <w:vertAlign w:val="baseline"/>
                <w:lang w:val="en-US" w:eastAsia="zh-CN"/>
              </w:rPr>
              <w:t>常温</w:t>
            </w:r>
            <w:bookmarkEnd w:id="4"/>
          </w:p>
        </w:tc>
      </w:tr>
      <w:bookmarkEnd w:id="3"/>
      <w:tr w14:paraId="2268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18DAB07">
            <w:pPr>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 xml:space="preserve">ELUTE </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BE12B0"/>
                <w:sz w:val="18"/>
                <w:szCs w:val="18"/>
                <w:vertAlign w:val="baseline"/>
                <w:lang w:val="en-US" w:eastAsia="zh-CN"/>
              </w:rPr>
              <w:t>●</w:t>
            </w:r>
          </w:p>
        </w:tc>
        <w:tc>
          <w:tcPr>
            <w:tcW w:w="793" w:type="pct"/>
            <w:tcBorders>
              <w:top w:val="nil"/>
              <w:bottom w:val="nil"/>
            </w:tcBorders>
            <w:noWrap w:val="0"/>
            <w:vAlign w:val="center"/>
          </w:tcPr>
          <w:p w14:paraId="3CE4D9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754" w:type="pct"/>
            <w:tcBorders>
              <w:top w:val="nil"/>
              <w:bottom w:val="nil"/>
            </w:tcBorders>
            <w:noWrap w:val="0"/>
            <w:vAlign w:val="center"/>
          </w:tcPr>
          <w:p w14:paraId="5376FFF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肽段洗脱试剂</w:t>
            </w:r>
          </w:p>
        </w:tc>
        <w:tc>
          <w:tcPr>
            <w:tcW w:w="699" w:type="pct"/>
            <w:tcBorders>
              <w:top w:val="nil"/>
              <w:bottom w:val="nil"/>
            </w:tcBorders>
            <w:noWrap w:val="0"/>
            <w:vAlign w:val="center"/>
          </w:tcPr>
          <w:p w14:paraId="1731BC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0BC85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2C03297">
            <w:pPr>
              <w:jc w:val="center"/>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Cartridge</w:t>
            </w:r>
          </w:p>
        </w:tc>
        <w:tc>
          <w:tcPr>
            <w:tcW w:w="793" w:type="pct"/>
            <w:tcBorders>
              <w:top w:val="nil"/>
              <w:bottom w:val="nil"/>
            </w:tcBorders>
            <w:noWrap w:val="0"/>
            <w:vAlign w:val="center"/>
          </w:tcPr>
          <w:p w14:paraId="46DA32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30 μg载量*</w:t>
            </w:r>
            <w:r>
              <w:rPr>
                <w:rFonts w:hint="eastAsia" w:ascii="Times New Roman" w:hAnsi="Times New Roman" w:eastAsia="微软雅黑" w:cs="Times New Roman"/>
                <w:b w:val="0"/>
                <w:bCs w:val="0"/>
                <w:sz w:val="18"/>
                <w:szCs w:val="18"/>
                <w:vertAlign w:val="baseline"/>
                <w:lang w:val="en-US" w:eastAsia="zh-CN"/>
              </w:rPr>
              <w:t>8</w:t>
            </w:r>
          </w:p>
        </w:tc>
        <w:tc>
          <w:tcPr>
            <w:tcW w:w="2754" w:type="pct"/>
            <w:tcBorders>
              <w:top w:val="nil"/>
              <w:bottom w:val="nil"/>
            </w:tcBorders>
            <w:noWrap w:val="0"/>
            <w:vAlign w:val="center"/>
          </w:tcPr>
          <w:p w14:paraId="48F265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699" w:type="pct"/>
            <w:tcBorders>
              <w:top w:val="nil"/>
              <w:bottom w:val="nil"/>
            </w:tcBorders>
            <w:noWrap w:val="0"/>
            <w:vAlign w:val="center"/>
          </w:tcPr>
          <w:p w14:paraId="49BC5DC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6D776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single" w:color="auto" w:sz="4" w:space="0"/>
            </w:tcBorders>
            <w:noWrap w:val="0"/>
            <w:vAlign w:val="center"/>
          </w:tcPr>
          <w:p w14:paraId="3071A5AB">
            <w:pPr>
              <w:jc w:val="center"/>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除盐柱适配器</w:t>
            </w:r>
          </w:p>
        </w:tc>
        <w:tc>
          <w:tcPr>
            <w:tcW w:w="793" w:type="pct"/>
            <w:tcBorders>
              <w:top w:val="nil"/>
              <w:bottom w:val="single" w:color="auto" w:sz="4" w:space="0"/>
            </w:tcBorders>
            <w:noWrap w:val="0"/>
            <w:vAlign w:val="center"/>
          </w:tcPr>
          <w:p w14:paraId="78C547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8</w:t>
            </w:r>
          </w:p>
        </w:tc>
        <w:tc>
          <w:tcPr>
            <w:tcW w:w="2754" w:type="pct"/>
            <w:tcBorders>
              <w:top w:val="nil"/>
              <w:bottom w:val="single" w:color="auto" w:sz="4" w:space="0"/>
            </w:tcBorders>
            <w:noWrap w:val="0"/>
            <w:vAlign w:val="center"/>
          </w:tcPr>
          <w:p w14:paraId="65EF44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肽段脱盐适配器，辅助将除盐柱放进离心管中进行除盐操作</w:t>
            </w:r>
          </w:p>
        </w:tc>
        <w:tc>
          <w:tcPr>
            <w:tcW w:w="699" w:type="pct"/>
            <w:tcBorders>
              <w:top w:val="nil"/>
              <w:bottom w:val="single" w:color="auto" w:sz="4" w:space="0"/>
            </w:tcBorders>
            <w:noWrap w:val="0"/>
            <w:vAlign w:val="center"/>
          </w:tcPr>
          <w:p w14:paraId="028FEB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020C0414">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2C5AFF98">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样品制备是蛋白质组学实验最重要的步骤之一，合适的前处理过程是实验成功的关键。</w:t>
      </w:r>
    </w:p>
    <w:p w14:paraId="3E6CB5F9">
      <w:pPr>
        <w:jc w:val="left"/>
        <w:rPr>
          <w:rFonts w:hint="default" w:ascii="Times New Roman" w:hAnsi="Times New Roman" w:eastAsia="微软雅黑" w:cs="Times New Roman"/>
          <w:lang w:val="en-US" w:eastAsia="zh-CN"/>
        </w:rPr>
      </w:pPr>
      <w:r>
        <w:rPr>
          <w:rFonts w:hint="eastAsia" w:ascii="Times New Roman" w:hAnsi="Times New Roman" w:eastAsia="微软雅黑" w:cs="Times New Roman"/>
          <w:lang w:val="en-US" w:eastAsia="zh-CN"/>
        </w:rPr>
        <w:t>12通道</w:t>
      </w:r>
      <w:r>
        <w:rPr>
          <w:rFonts w:hint="default" w:ascii="Times New Roman" w:hAnsi="Times New Roman" w:eastAsia="微软雅黑" w:cs="Times New Roman"/>
          <w:lang w:val="en-US" w:eastAsia="zh-CN"/>
        </w:rPr>
        <w:t>前处理制备试剂盒旨在以较少的样品制备步骤和较短的操作时间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仅需3小时即可完成质谱检测前的所有步骤，且平行性好，以实现微量蛋白的快速制备及蛋白质组深度覆盖检测。</w:t>
      </w:r>
    </w:p>
    <w:p w14:paraId="58F0C952">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drawing>
          <wp:inline distT="0" distB="0" distL="114300" distR="114300">
            <wp:extent cx="5909945" cy="3701415"/>
            <wp:effectExtent l="0" t="0" r="0" b="13335"/>
            <wp:docPr id="1" name="图片 15" descr="OSFP0012-96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OSFP0012-96X"/>
                    <pic:cNvPicPr>
                      <a:picLocks noChangeAspect="1"/>
                    </pic:cNvPicPr>
                  </pic:nvPicPr>
                  <pic:blipFill>
                    <a:blip r:embed="rId6"/>
                    <a:stretch>
                      <a:fillRect/>
                    </a:stretch>
                  </pic:blipFill>
                  <pic:spPr>
                    <a:xfrm>
                      <a:off x="0" y="0"/>
                      <a:ext cx="5909945" cy="3701415"/>
                    </a:xfrm>
                    <a:prstGeom prst="rect">
                      <a:avLst/>
                    </a:prstGeom>
                    <a:noFill/>
                    <a:ln>
                      <a:noFill/>
                    </a:ln>
                  </pic:spPr>
                </pic:pic>
              </a:graphicData>
            </a:graphic>
          </wp:inline>
        </w:drawing>
      </w:r>
    </w:p>
    <w:p w14:paraId="2980EE85">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1447"/>
        <w:gridCol w:w="6206"/>
      </w:tblGrid>
      <w:tr w14:paraId="7AB4C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6" w:space="0"/>
              <w:bottom w:val="single" w:color="auto" w:sz="4" w:space="0"/>
            </w:tcBorders>
            <w:noWrap w:val="0"/>
            <w:vAlign w:val="center"/>
          </w:tcPr>
          <w:p w14:paraId="2DDEAAB9">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59" w:type="pct"/>
            <w:tcBorders>
              <w:top w:val="single" w:color="auto" w:sz="6" w:space="0"/>
              <w:bottom w:val="single" w:color="auto" w:sz="4" w:space="0"/>
            </w:tcBorders>
            <w:noWrap w:val="0"/>
            <w:vAlign w:val="center"/>
          </w:tcPr>
          <w:p w14:paraId="674CE4BF">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201CF6D1">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292A2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4" w:space="0"/>
              <w:bottom w:val="nil"/>
            </w:tcBorders>
            <w:noWrap w:val="0"/>
            <w:vAlign w:val="center"/>
          </w:tcPr>
          <w:p w14:paraId="5A7258F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59" w:type="pct"/>
            <w:tcBorders>
              <w:top w:val="single" w:color="auto" w:sz="4" w:space="0"/>
              <w:bottom w:val="nil"/>
            </w:tcBorders>
            <w:noWrap w:val="0"/>
            <w:vAlign w:val="center"/>
          </w:tcPr>
          <w:p w14:paraId="070BF6A0">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5E326259">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129BA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6FBDFE8E">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59" w:type="pct"/>
            <w:tcBorders>
              <w:top w:val="nil"/>
              <w:bottom w:val="nil"/>
            </w:tcBorders>
            <w:noWrap w:val="0"/>
            <w:vAlign w:val="center"/>
          </w:tcPr>
          <w:p w14:paraId="21CC941D">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23545" cy="753110"/>
                  <wp:effectExtent l="0" t="0" r="1460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tretch>
                            <a:fillRect/>
                          </a:stretch>
                        </pic:blipFill>
                        <pic:spPr>
                          <a:xfrm>
                            <a:off x="0" y="0"/>
                            <a:ext cx="423545" cy="753110"/>
                          </a:xfrm>
                          <a:prstGeom prst="rect">
                            <a:avLst/>
                          </a:prstGeom>
                          <a:noFill/>
                          <a:ln>
                            <a:noFill/>
                          </a:ln>
                        </pic:spPr>
                      </pic:pic>
                    </a:graphicData>
                  </a:graphic>
                </wp:inline>
              </w:drawing>
            </w:r>
          </w:p>
        </w:tc>
        <w:tc>
          <w:tcPr>
            <w:tcW w:w="3256" w:type="pct"/>
            <w:tcBorders>
              <w:top w:val="nil"/>
              <w:bottom w:val="nil"/>
            </w:tcBorders>
            <w:noWrap w:val="0"/>
            <w:vAlign w:val="center"/>
          </w:tcPr>
          <w:p w14:paraId="54CEAA14">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2E0AA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2B05DAC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w:t>
            </w:r>
          </w:p>
        </w:tc>
        <w:tc>
          <w:tcPr>
            <w:tcW w:w="759" w:type="pct"/>
            <w:tcBorders>
              <w:top w:val="nil"/>
              <w:bottom w:val="nil"/>
            </w:tcBorders>
            <w:noWrap w:val="0"/>
            <w:vAlign w:val="center"/>
          </w:tcPr>
          <w:p w14:paraId="7AC5AE38">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9"/>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55C54B84">
            <w:pPr>
              <w:spacing w:line="240" w:lineRule="auto"/>
              <w:jc w:val="left"/>
              <w:rPr>
                <w:rFonts w:hint="default"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w:t>
            </w:r>
          </w:p>
        </w:tc>
      </w:tr>
      <w:tr w14:paraId="7F0AD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84" w:type="pct"/>
            <w:tcBorders>
              <w:top w:val="nil"/>
              <w:bottom w:val="single" w:color="auto" w:sz="4" w:space="0"/>
            </w:tcBorders>
            <w:noWrap w:val="0"/>
            <w:vAlign w:val="center"/>
          </w:tcPr>
          <w:p w14:paraId="0852AEDF">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59" w:type="pct"/>
            <w:tcBorders>
              <w:top w:val="nil"/>
              <w:bottom w:val="single" w:color="auto" w:sz="4" w:space="0"/>
            </w:tcBorders>
            <w:noWrap w:val="0"/>
            <w:vAlign w:val="center"/>
          </w:tcPr>
          <w:p w14:paraId="5FB65A4F">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304EBF9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12B75444">
      <w:pPr>
        <w:spacing w:line="240" w:lineRule="auto"/>
        <w:rPr>
          <w:rFonts w:hint="default"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 操作过程</w:t>
      </w:r>
    </w:p>
    <w:p w14:paraId="711BC261">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lang w:val="en-US" w:eastAsia="zh-CN"/>
        </w:rPr>
        <w:t>.1 蛋白提取</w:t>
      </w:r>
    </w:p>
    <w:p w14:paraId="1BBE2E21">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543165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注：样品出现粘稠时使用超声波细胞破碎仪冰上超声2 min （25-30Hz ,每10s停10s）；</w:t>
      </w:r>
    </w:p>
    <w:p w14:paraId="6F9237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24C0F58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.2 步骤a的操作；</w:t>
      </w:r>
    </w:p>
    <w:p w14:paraId="4F44CAB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25B066B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上清进行 BCA 蛋白定量；</w:t>
      </w:r>
    </w:p>
    <w:p w14:paraId="2B920CB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5EA96AB1">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蛋白酶解</w:t>
      </w:r>
    </w:p>
    <w:p w14:paraId="47393A4F">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36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根据定量结果取</w:t>
      </w: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eastAsia" w:ascii="Times New Roman" w:hAnsi="Times New Roman" w:eastAsia="微软雅黑" w:cs="Times New Roman"/>
          <w:color w:val="000000"/>
          <w:kern w:val="0"/>
          <w:sz w:val="21"/>
          <w:szCs w:val="21"/>
          <w:lang w:val="en-US" w:eastAsia="zh-CN" w:bidi="ar"/>
        </w:rPr>
        <w:t>30</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g</w:t>
      </w:r>
      <w:r>
        <w:rPr>
          <w:rFonts w:hint="default" w:ascii="Times New Roman" w:hAnsi="Times New Roman" w:eastAsia="微软雅黑" w:cs="Times New Roman"/>
          <w:color w:val="FF0000"/>
          <w:kern w:val="0"/>
          <w:sz w:val="21"/>
          <w:szCs w:val="21"/>
          <w:lang w:val="en-US" w:eastAsia="zh-CN" w:bidi="ar"/>
        </w:rPr>
        <w:t>（建议总体积不超过20μl）</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加入</w:t>
      </w:r>
      <w:r>
        <w:rPr>
          <w:rFonts w:hint="default" w:ascii="Times New Roman" w:hAnsi="Times New Roman" w:eastAsia="微软雅黑" w:cs="Times New Roman"/>
          <w:color w:val="000000"/>
          <w:kern w:val="0"/>
          <w:sz w:val="21"/>
          <w:szCs w:val="21"/>
          <w:lang w:val="en-US" w:eastAsia="zh-CN" w:bidi="ar"/>
        </w:rPr>
        <w:t xml:space="preserve">试剂A </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0 μl，</w:t>
      </w:r>
      <w:bookmarkStart w:id="5" w:name="OLE_LINK4"/>
      <w:r>
        <w:rPr>
          <w:rFonts w:hint="default" w:ascii="Times New Roman" w:hAnsi="Times New Roman" w:eastAsia="微软雅黑" w:cs="Times New Roman"/>
          <w:color w:val="000000"/>
          <w:kern w:val="0"/>
          <w:sz w:val="21"/>
          <w:szCs w:val="21"/>
          <w:lang w:val="en-US" w:eastAsia="zh-CN" w:bidi="ar"/>
        </w:rPr>
        <w:t>吹打混匀后95℃加热5min（95℃，1000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bookmarkEnd w:id="5"/>
      <w:r>
        <w:rPr>
          <w:rFonts w:hint="default" w:ascii="Times New Roman" w:hAnsi="Times New Roman" w:eastAsia="微软雅黑" w:cs="Times New Roman"/>
          <w:color w:val="000000"/>
          <w:kern w:val="0"/>
          <w:sz w:val="21"/>
          <w:szCs w:val="21"/>
          <w:lang w:val="en-US" w:eastAsia="zh-CN" w:bidi="ar"/>
        </w:rPr>
        <w:t>；</w:t>
      </w:r>
    </w:p>
    <w:p w14:paraId="3BE845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00" w:lineRule="exact"/>
        <w:ind w:leftChars="0" w:firstLine="420" w:firstLineChars="20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FF0000"/>
          <w:kern w:val="0"/>
          <w:sz w:val="21"/>
          <w:szCs w:val="21"/>
          <w:lang w:val="en-US" w:eastAsia="zh-CN" w:bidi="ar"/>
        </w:rPr>
        <w:t>注：</w:t>
      </w:r>
      <w:r>
        <w:rPr>
          <w:rFonts w:hint="eastAsia" w:ascii="Times New Roman" w:hAnsi="Times New Roman" w:eastAsia="微软雅黑" w:cs="Times New Roman"/>
          <w:color w:val="FF0000"/>
          <w:kern w:val="0"/>
          <w:sz w:val="21"/>
          <w:szCs w:val="21"/>
          <w:lang w:val="en-US" w:eastAsia="zh-CN" w:bidi="ar"/>
        </w:rPr>
        <w:t>如果是IP后的beads样本建议将IP后的样本用PBS清洗3次后，离心弃上清，保留beads沉淀，然后beads样本中直接加入50</w:t>
      </w:r>
      <w:r>
        <w:rPr>
          <w:rFonts w:hint="default" w:ascii="Times New Roman" w:hAnsi="Times New Roman" w:eastAsia="微软雅黑" w:cs="Times New Roman"/>
          <w:color w:val="FF0000"/>
          <w:kern w:val="0"/>
          <w:sz w:val="21"/>
          <w:szCs w:val="21"/>
          <w:lang w:val="en-US" w:eastAsia="zh-CN" w:bidi="ar"/>
        </w:rPr>
        <w:t>μl</w:t>
      </w:r>
      <w:r>
        <w:rPr>
          <w:rFonts w:hint="eastAsia" w:ascii="Times New Roman" w:hAnsi="Times New Roman" w:eastAsia="微软雅黑" w:cs="Times New Roman"/>
          <w:color w:val="FF0000"/>
          <w:kern w:val="0"/>
          <w:sz w:val="21"/>
          <w:szCs w:val="21"/>
          <w:lang w:val="en-US" w:eastAsia="zh-CN" w:bidi="ar"/>
        </w:rPr>
        <w:t>试剂A，</w:t>
      </w:r>
      <w:r>
        <w:rPr>
          <w:rFonts w:hint="default" w:ascii="Times New Roman" w:hAnsi="Times New Roman" w:eastAsia="微软雅黑" w:cs="Times New Roman"/>
          <w:color w:val="FF0000"/>
          <w:kern w:val="0"/>
          <w:sz w:val="21"/>
          <w:szCs w:val="21"/>
          <w:lang w:val="en-US" w:eastAsia="zh-CN" w:bidi="ar"/>
        </w:rPr>
        <w:t>吹打混匀后95℃加热5min（95℃，1000</w:t>
      </w:r>
      <w:r>
        <w:rPr>
          <w:rFonts w:hint="eastAsia"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rpm）</w:t>
      </w:r>
      <w:r>
        <w:rPr>
          <w:rFonts w:hint="eastAsia" w:ascii="Times New Roman" w:hAnsi="Times New Roman" w:eastAsia="微软雅黑" w:cs="Times New Roman"/>
          <w:color w:val="FF0000"/>
          <w:kern w:val="0"/>
          <w:sz w:val="21"/>
          <w:szCs w:val="21"/>
          <w:lang w:val="en-US" w:eastAsia="zh-CN" w:bidi="ar"/>
        </w:rPr>
        <w:t>，然后再进行4.2b的操作。</w:t>
      </w:r>
    </w:p>
    <w:p w14:paraId="16C02A2F">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取</w:t>
      </w:r>
      <w:r>
        <w:rPr>
          <w:rFonts w:hint="default" w:ascii="Times New Roman" w:hAnsi="Times New Roman" w:eastAsia="微软雅黑" w:cs="Times New Roman"/>
          <w:color w:val="000000"/>
          <w:kern w:val="0"/>
          <w:sz w:val="21"/>
          <w:szCs w:val="21"/>
          <w:lang w:val="en-US" w:eastAsia="zh-CN" w:bidi="ar"/>
        </w:rPr>
        <w:t>210μl</w:t>
      </w:r>
      <w:r>
        <w:rPr>
          <w:rFonts w:hint="eastAsia" w:ascii="Times New Roman" w:hAnsi="Times New Roman" w:eastAsia="微软雅黑" w:cs="Times New Roman"/>
          <w:color w:val="000000"/>
          <w:kern w:val="0"/>
          <w:sz w:val="21"/>
          <w:szCs w:val="21"/>
          <w:lang w:val="en-US" w:eastAsia="zh-CN" w:bidi="ar"/>
        </w:rPr>
        <w:t xml:space="preserve"> RESUSPEND加入到DIGEST中，涡旋混匀；</w:t>
      </w:r>
    </w:p>
    <w:p w14:paraId="59361264">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w:t>
      </w:r>
      <w:r>
        <w:rPr>
          <w:rFonts w:hint="eastAsia" w:ascii="Times New Roman" w:hAnsi="Times New Roman" w:eastAsia="微软雅黑" w:cs="Times New Roman"/>
          <w:color w:val="000000"/>
          <w:kern w:val="0"/>
          <w:sz w:val="21"/>
          <w:szCs w:val="21"/>
          <w:lang w:val="en-US" w:eastAsia="zh-CN" w:bidi="ar"/>
        </w:rPr>
        <w:t>管中</w:t>
      </w:r>
      <w:r>
        <w:rPr>
          <w:rFonts w:hint="default" w:ascii="Times New Roman" w:hAnsi="Times New Roman" w:eastAsia="微软雅黑" w:cs="Times New Roman"/>
          <w:color w:val="000000"/>
          <w:kern w:val="0"/>
          <w:sz w:val="21"/>
          <w:szCs w:val="21"/>
          <w:lang w:val="en-US" w:eastAsia="zh-CN" w:bidi="ar"/>
        </w:rPr>
        <w:t>加入</w:t>
      </w:r>
      <w:r>
        <w:rPr>
          <w:rFonts w:hint="eastAsia" w:ascii="Times New Roman" w:hAnsi="Times New Roman" w:eastAsia="微软雅黑" w:cs="Times New Roman"/>
          <w:color w:val="000000"/>
          <w:kern w:val="0"/>
          <w:sz w:val="21"/>
          <w:szCs w:val="21"/>
          <w:lang w:val="en-US" w:eastAsia="zh-CN" w:bidi="ar"/>
        </w:rPr>
        <w:t xml:space="preserve">50 </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 xml:space="preserve"> DIGEST，</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03DC2A88">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120</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2776E868">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2FDC945E">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t>
      </w:r>
      <w:r>
        <w:rPr>
          <w:rFonts w:hint="eastAsia" w:ascii="Times New Roman" w:hAnsi="Times New Roman" w:eastAsia="微软雅黑" w:cs="Times New Roman"/>
          <w:color w:val="000000"/>
          <w:kern w:val="0"/>
          <w:sz w:val="21"/>
          <w:szCs w:val="21"/>
          <w:lang w:val="en-US" w:eastAsia="zh-CN" w:bidi="ar"/>
        </w:rPr>
        <w:t>2.0ml离心管中</w:t>
      </w:r>
      <w:r>
        <w:rPr>
          <w:rFonts w:hint="default" w:ascii="Times New Roman" w:hAnsi="Times New Roman" w:eastAsia="微软雅黑" w:cs="Times New Roman"/>
          <w:color w:val="000000"/>
          <w:kern w:val="0"/>
          <w:sz w:val="21"/>
          <w:szCs w:val="21"/>
          <w:lang w:val="en-US" w:eastAsia="zh-CN" w:bidi="ar"/>
        </w:rPr>
        <w:t>；</w:t>
      </w:r>
    </w:p>
    <w:p w14:paraId="595C9230">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w:t>
      </w:r>
      <w:r>
        <w:rPr>
          <w:rFonts w:hint="eastAsia" w:ascii="Times New Roman" w:hAnsi="Times New Roman" w:eastAsia="微软雅黑" w:cs="Times New Roman"/>
          <w:color w:val="000000"/>
          <w:kern w:val="0"/>
          <w:sz w:val="21"/>
          <w:szCs w:val="21"/>
          <w:lang w:val="en-US" w:eastAsia="zh-CN" w:bidi="ar"/>
        </w:rPr>
        <w:t>23</w:t>
      </w:r>
      <w:r>
        <w:rPr>
          <w:rFonts w:hint="default" w:ascii="Times New Roman" w:hAnsi="Times New Roman" w:eastAsia="微软雅黑" w:cs="Times New Roman"/>
          <w:color w:val="000000"/>
          <w:kern w:val="0"/>
          <w:sz w:val="21"/>
          <w:szCs w:val="21"/>
          <w:lang w:val="en-US" w:eastAsia="zh-CN" w:bidi="ar"/>
        </w:rPr>
        <w:t>00g离心</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min；</w:t>
      </w:r>
    </w:p>
    <w:p w14:paraId="6383EBB5">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 xml:space="preserve">00μl </w:t>
      </w:r>
      <w:r>
        <w:rPr>
          <w:rFonts w:hint="eastAsia" w:ascii="Times New Roman" w:hAnsi="Times New Roman" w:eastAsia="微软雅黑" w:cs="Times New Roman"/>
          <w:color w:val="000000"/>
          <w:kern w:val="0"/>
          <w:sz w:val="21"/>
          <w:szCs w:val="21"/>
          <w:lang w:val="en-US" w:eastAsia="zh-CN" w:bidi="ar"/>
        </w:rPr>
        <w:t>WASH 1</w:t>
      </w:r>
      <w:r>
        <w:rPr>
          <w:rFonts w:hint="default" w:ascii="Times New Roman" w:hAnsi="Times New Roman" w:eastAsia="微软雅黑" w:cs="Times New Roman"/>
          <w:color w:val="000000"/>
          <w:kern w:val="0"/>
          <w:sz w:val="21"/>
          <w:szCs w:val="21"/>
          <w:lang w:val="en-US" w:eastAsia="zh-CN" w:bidi="ar"/>
        </w:rPr>
        <w:t>加入到脱盐柱中，</w:t>
      </w:r>
      <w:r>
        <w:rPr>
          <w:rFonts w:hint="eastAsia" w:ascii="Times New Roman" w:hAnsi="Times New Roman" w:eastAsia="微软雅黑" w:cs="Times New Roman"/>
          <w:color w:val="000000"/>
          <w:kern w:val="0"/>
          <w:sz w:val="21"/>
          <w:szCs w:val="21"/>
          <w:lang w:val="en-US" w:eastAsia="zh-CN" w:bidi="ar"/>
        </w:rPr>
        <w:t>23</w:t>
      </w:r>
      <w:r>
        <w:rPr>
          <w:rFonts w:hint="default" w:ascii="Times New Roman" w:hAnsi="Times New Roman" w:eastAsia="微软雅黑" w:cs="Times New Roman"/>
          <w:color w:val="000000"/>
          <w:kern w:val="0"/>
          <w:sz w:val="21"/>
          <w:szCs w:val="21"/>
          <w:lang w:val="en-US" w:eastAsia="zh-CN" w:bidi="ar"/>
        </w:rPr>
        <w:t>00g离心</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min</w:t>
      </w:r>
      <w:r>
        <w:rPr>
          <w:rFonts w:hint="eastAsia" w:ascii="Times New Roman" w:hAnsi="Times New Roman" w:eastAsia="微软雅黑" w:cs="Times New Roman"/>
          <w:color w:val="000000"/>
          <w:kern w:val="0"/>
          <w:sz w:val="21"/>
          <w:szCs w:val="21"/>
          <w:lang w:val="en-US" w:eastAsia="zh-CN" w:bidi="ar"/>
        </w:rPr>
        <w:t>；</w:t>
      </w:r>
    </w:p>
    <w:p w14:paraId="50BB34D5">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 xml:space="preserve">00μl </w:t>
      </w:r>
      <w:r>
        <w:rPr>
          <w:rFonts w:hint="eastAsia" w:ascii="Times New Roman" w:hAnsi="Times New Roman" w:eastAsia="微软雅黑" w:cs="Times New Roman"/>
          <w:color w:val="000000"/>
          <w:kern w:val="0"/>
          <w:sz w:val="21"/>
          <w:szCs w:val="21"/>
          <w:lang w:val="en-US" w:eastAsia="zh-CN" w:bidi="ar"/>
        </w:rPr>
        <w:t>WASH 2</w:t>
      </w:r>
      <w:r>
        <w:rPr>
          <w:rFonts w:hint="default" w:ascii="Times New Roman" w:hAnsi="Times New Roman" w:eastAsia="微软雅黑" w:cs="Times New Roman"/>
          <w:color w:val="000000"/>
          <w:kern w:val="0"/>
          <w:sz w:val="21"/>
          <w:szCs w:val="21"/>
          <w:lang w:val="en-US" w:eastAsia="zh-CN" w:bidi="ar"/>
        </w:rPr>
        <w:t>加入到脱盐柱中，</w:t>
      </w:r>
      <w:r>
        <w:rPr>
          <w:rFonts w:hint="eastAsia" w:ascii="Times New Roman" w:hAnsi="Times New Roman" w:eastAsia="微软雅黑" w:cs="Times New Roman"/>
          <w:color w:val="000000"/>
          <w:kern w:val="0"/>
          <w:sz w:val="21"/>
          <w:szCs w:val="21"/>
          <w:lang w:val="en-US" w:eastAsia="zh-CN" w:bidi="ar"/>
        </w:rPr>
        <w:t>23</w:t>
      </w:r>
      <w:r>
        <w:rPr>
          <w:rFonts w:hint="default" w:ascii="Times New Roman" w:hAnsi="Times New Roman" w:eastAsia="微软雅黑" w:cs="Times New Roman"/>
          <w:color w:val="000000"/>
          <w:kern w:val="0"/>
          <w:sz w:val="21"/>
          <w:szCs w:val="21"/>
          <w:lang w:val="en-US" w:eastAsia="zh-CN" w:bidi="ar"/>
        </w:rPr>
        <w:t>0</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val="en-US" w:eastAsia="zh-CN" w:bidi="ar"/>
        </w:rPr>
        <w:t>g离心</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min</w:t>
      </w:r>
      <w:r>
        <w:rPr>
          <w:rFonts w:hint="eastAsia" w:ascii="Times New Roman" w:hAnsi="Times New Roman" w:eastAsia="微软雅黑" w:cs="Times New Roman"/>
          <w:color w:val="000000"/>
          <w:kern w:val="0"/>
          <w:sz w:val="21"/>
          <w:szCs w:val="21"/>
          <w:lang w:val="en-US" w:eastAsia="zh-CN" w:bidi="ar"/>
        </w:rPr>
        <w:t>；</w:t>
      </w:r>
    </w:p>
    <w:p w14:paraId="5EC587F2">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w:t>
      </w:r>
      <w:r>
        <w:rPr>
          <w:rFonts w:hint="eastAsia" w:ascii="Times New Roman" w:hAnsi="Times New Roman" w:eastAsia="微软雅黑" w:cs="Times New Roman"/>
          <w:color w:val="000000"/>
          <w:kern w:val="0"/>
          <w:sz w:val="21"/>
          <w:szCs w:val="21"/>
          <w:lang w:val="en-US" w:eastAsia="zh-CN" w:bidi="ar"/>
        </w:rPr>
        <w:t>1.5ml离心管中（即收集管）</w:t>
      </w:r>
      <w:r>
        <w:rPr>
          <w:rFonts w:hint="default" w:ascii="Times New Roman" w:hAnsi="Times New Roman" w:eastAsia="微软雅黑" w:cs="Times New Roman"/>
          <w:color w:val="000000"/>
          <w:kern w:val="0"/>
          <w:sz w:val="21"/>
          <w:szCs w:val="21"/>
          <w:lang w:val="en-US" w:eastAsia="zh-CN" w:bidi="ar"/>
        </w:rPr>
        <w:t>；</w:t>
      </w:r>
    </w:p>
    <w:p w14:paraId="65BC7D47">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w:t>
      </w:r>
      <w:r>
        <w:rPr>
          <w:rFonts w:hint="eastAsia" w:ascii="Times New Roman" w:hAnsi="Times New Roman" w:eastAsia="微软雅黑" w:cs="Times New Roman"/>
          <w:color w:val="000000"/>
          <w:kern w:val="0"/>
          <w:sz w:val="21"/>
          <w:szCs w:val="21"/>
          <w:lang w:val="en-US" w:eastAsia="zh-CN" w:bidi="ar"/>
        </w:rPr>
        <w:t>23</w:t>
      </w:r>
      <w:r>
        <w:rPr>
          <w:rFonts w:hint="default" w:ascii="Times New Roman" w:hAnsi="Times New Roman" w:eastAsia="微软雅黑" w:cs="Times New Roman"/>
          <w:color w:val="000000"/>
          <w:kern w:val="0"/>
          <w:sz w:val="21"/>
          <w:szCs w:val="21"/>
          <w:lang w:val="en-US" w:eastAsia="zh-CN" w:bidi="ar"/>
        </w:rPr>
        <w:t>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左右</w:t>
      </w:r>
      <w:r>
        <w:rPr>
          <w:rFonts w:hint="default" w:ascii="Times New Roman" w:hAnsi="Times New Roman" w:eastAsia="微软雅黑" w:cs="Times New Roman"/>
          <w:color w:val="000000"/>
          <w:kern w:val="0"/>
          <w:sz w:val="21"/>
          <w:szCs w:val="21"/>
          <w:lang w:val="en-US" w:eastAsia="zh-CN" w:bidi="ar"/>
        </w:rPr>
        <w:t>；</w:t>
      </w:r>
    </w:p>
    <w:p w14:paraId="58C9658D">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5AD3036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24EC1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w:t>
      </w:r>
      <w:r>
        <w:rPr>
          <w:rFonts w:hint="default" w:ascii="Times New Roman" w:hAnsi="Times New Roman" w:eastAsia="微软雅黑" w:cs="Times New Roman"/>
          <w:color w:val="000000"/>
          <w:kern w:val="0"/>
          <w:sz w:val="18"/>
          <w:szCs w:val="18"/>
          <w:lang w:val="en-US" w:eastAsia="zh-CN" w:bidi="ar"/>
        </w:rPr>
        <w:t>5</w:t>
      </w:r>
      <w:r>
        <w:rPr>
          <w:rFonts w:hint="eastAsia" w:ascii="Times New Roman" w:hAnsi="Times New Roman" w:eastAsia="微软雅黑" w:cs="Times New Roman"/>
          <w:color w:val="000000"/>
          <w:kern w:val="0"/>
          <w:sz w:val="18"/>
          <w:szCs w:val="18"/>
          <w:lang w:val="en-US" w:eastAsia="zh-CN" w:bidi="ar"/>
        </w:rPr>
        <w:t>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）放置10min，待结晶重溶后混合均匀使用；</w:t>
      </w:r>
    </w:p>
    <w:p w14:paraId="436158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53272B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7E82D7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建议</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再继续</w:t>
      </w:r>
      <w:r>
        <w:rPr>
          <w:rFonts w:ascii="Times New Roman" w:hAnsi="Times New Roman" w:eastAsia="微软雅黑" w:cs="Times New Roman"/>
          <w:color w:val="000000"/>
          <w:kern w:val="0"/>
          <w:sz w:val="18"/>
          <w:szCs w:val="18"/>
          <w:lang w:bidi="ar"/>
        </w:rPr>
        <w:t>进行后续实验；</w:t>
      </w:r>
    </w:p>
    <w:p w14:paraId="71460C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FD73A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73A04F06">
      <w:pPr>
        <w:keepNext w:val="0"/>
        <w:keepLines w:val="0"/>
        <w:pageBreakBefore w:val="0"/>
        <w:widowControl/>
        <w:numPr>
          <w:ilvl w:val="0"/>
          <w:numId w:val="5"/>
        </w:numPr>
        <w:kinsoku/>
        <w:wordWrap/>
        <w:overflowPunct/>
        <w:topLinePunct w:val="0"/>
        <w:autoSpaceDE/>
        <w:autoSpaceDN/>
        <w:bidi w:val="0"/>
        <w:adjustRightInd/>
        <w:snapToGrid/>
        <w:spacing w:after="313" w:afterLines="100"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FCE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071" w:type="dxa"/>
            <w:noWrap w:val="0"/>
            <w:vAlign w:val="top"/>
          </w:tcPr>
          <w:p w14:paraId="2ACF01CB">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10"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3766AE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7D9400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4A6EF114">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2F13F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327" w:right="1293" w:bottom="1157" w:left="1293" w:header="851" w:footer="90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ED19A">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C9313E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6C9313E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6FC43">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abstractNum w:abstractNumId="4">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18F3FA3"/>
    <w:rsid w:val="02DB0EF5"/>
    <w:rsid w:val="03B5355C"/>
    <w:rsid w:val="0596039F"/>
    <w:rsid w:val="06714EA1"/>
    <w:rsid w:val="083D43BB"/>
    <w:rsid w:val="0F50375E"/>
    <w:rsid w:val="116862A3"/>
    <w:rsid w:val="11DA79F4"/>
    <w:rsid w:val="12C04313"/>
    <w:rsid w:val="13AC0DFB"/>
    <w:rsid w:val="168B7BE6"/>
    <w:rsid w:val="16DE3331"/>
    <w:rsid w:val="19976823"/>
    <w:rsid w:val="1BAF4D2D"/>
    <w:rsid w:val="1D2737FF"/>
    <w:rsid w:val="1EFC5E1C"/>
    <w:rsid w:val="239D478B"/>
    <w:rsid w:val="23A23279"/>
    <w:rsid w:val="26243349"/>
    <w:rsid w:val="2FFA371C"/>
    <w:rsid w:val="306744D1"/>
    <w:rsid w:val="30926BF3"/>
    <w:rsid w:val="30B25E12"/>
    <w:rsid w:val="344F3FA7"/>
    <w:rsid w:val="36054F45"/>
    <w:rsid w:val="39947160"/>
    <w:rsid w:val="3D2C6E4B"/>
    <w:rsid w:val="3E0C69BD"/>
    <w:rsid w:val="3F8F6DDC"/>
    <w:rsid w:val="402E7690"/>
    <w:rsid w:val="412918FC"/>
    <w:rsid w:val="413948EF"/>
    <w:rsid w:val="41412BA9"/>
    <w:rsid w:val="42F655C2"/>
    <w:rsid w:val="442D6C97"/>
    <w:rsid w:val="448B4867"/>
    <w:rsid w:val="4964460F"/>
    <w:rsid w:val="4C886703"/>
    <w:rsid w:val="50DD723E"/>
    <w:rsid w:val="50F14B0D"/>
    <w:rsid w:val="52A5300F"/>
    <w:rsid w:val="57990FF1"/>
    <w:rsid w:val="588717D8"/>
    <w:rsid w:val="5B712CCC"/>
    <w:rsid w:val="5E4844DA"/>
    <w:rsid w:val="5FAA77E3"/>
    <w:rsid w:val="60546E99"/>
    <w:rsid w:val="60A74B67"/>
    <w:rsid w:val="60F90299"/>
    <w:rsid w:val="62087F31"/>
    <w:rsid w:val="63F70CE7"/>
    <w:rsid w:val="6B97466D"/>
    <w:rsid w:val="6D381BDD"/>
    <w:rsid w:val="6FD62196"/>
    <w:rsid w:val="71520A01"/>
    <w:rsid w:val="71A4002C"/>
    <w:rsid w:val="73595F1D"/>
    <w:rsid w:val="75BE509E"/>
    <w:rsid w:val="76C05115"/>
    <w:rsid w:val="7AF516A8"/>
    <w:rsid w:val="7CA72541"/>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1549</Words>
  <Characters>2010</Characters>
  <Lines>0</Lines>
  <Paragraphs>0</Paragraphs>
  <TotalTime>0</TotalTime>
  <ScaleCrop>false</ScaleCrop>
  <LinksUpToDate>false</LinksUpToDate>
  <CharactersWithSpaces>2077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2024-08-16T09:37:02Z</cp:lastPrinted>
  <dcterms:modified xsi:type="dcterms:W3CDTF">2026-06-11T06:41:33Z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0C8EB54025094CDB910FA4EE98513145_13</vt:lpwstr>
  </property>
  <property fmtid="{D5CDD505-2E9C-101B-9397-08002B2CF9AE}" pid="4" name="KSOTemplateDocerSaveRecord">
    <vt:lpwstr>eyJoZGlkIjoiNGE4MmJmZWM4N2NmNzM0ODc5NTJkMGZhNzZhNmI2ZDgiLCJ1c2VySWQiOiI2OTYyMTYzMjYifQ==</vt:lpwstr>
  </property>
</Properties>
</file>