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0.svg" ContentType="image/svg+xml"/>
  <Override PartName="/word/media/image12.svg" ContentType="image/svg+xml"/>
  <Override PartName="/word/media/image6.svg" ContentType="image/svg+xml"/>
  <Override PartName="/word/media/image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378B0">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eastAsia" w:ascii="微软雅黑" w:hAnsi="微软雅黑" w:eastAsia="微软雅黑" w:cs="微软雅黑"/>
          <w:b/>
          <w:bCs/>
          <w:sz w:val="32"/>
          <w:szCs w:val="32"/>
          <w:lang w:val="en-US" w:eastAsia="zh-CN"/>
        </w:rPr>
        <w:t>外泌体</w:t>
      </w:r>
      <w:r>
        <w:rPr>
          <w:rFonts w:hint="eastAsia" w:ascii="微软雅黑" w:hAnsi="微软雅黑" w:eastAsia="微软雅黑" w:cs="微软雅黑"/>
          <w:b/>
          <w:bCs/>
          <w:sz w:val="32"/>
          <w:szCs w:val="32"/>
        </w:rPr>
        <w:t>富集及前处理制备试剂盒</w:t>
      </w:r>
    </w:p>
    <w:p w14:paraId="5199FB91">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货号：OSFP0013  规格：4x  版本号：V20260609</w:t>
      </w:r>
    </w:p>
    <w:p w14:paraId="7E5BB54B">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9"/>
        <w:gridCol w:w="1514"/>
        <w:gridCol w:w="4329"/>
        <w:gridCol w:w="1287"/>
      </w:tblGrid>
      <w:tr w14:paraId="38B38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45D87B35">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8" w:type="pct"/>
            <w:tcBorders>
              <w:top w:val="single" w:color="auto" w:sz="6" w:space="0"/>
              <w:bottom w:val="single" w:color="auto" w:sz="6" w:space="0"/>
            </w:tcBorders>
            <w:vAlign w:val="center"/>
          </w:tcPr>
          <w:p w14:paraId="3978249A">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40" w:type="pct"/>
            <w:tcBorders>
              <w:top w:val="single" w:color="auto" w:sz="6" w:space="0"/>
              <w:bottom w:val="single" w:color="auto" w:sz="6" w:space="0"/>
            </w:tcBorders>
            <w:vAlign w:val="center"/>
          </w:tcPr>
          <w:p w14:paraId="6E06804E">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55" w:type="pct"/>
            <w:tcBorders>
              <w:top w:val="single" w:color="auto" w:sz="6" w:space="0"/>
              <w:bottom w:val="single" w:color="auto" w:sz="6" w:space="0"/>
            </w:tcBorders>
            <w:vAlign w:val="center"/>
          </w:tcPr>
          <w:p w14:paraId="704B43E6">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798AE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A43755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试剂A </w:t>
            </w:r>
            <w:r>
              <w:rPr>
                <w:rFonts w:hint="default" w:ascii="Times New Roman" w:hAnsi="Times New Roman" w:eastAsia="微软雅黑" w:cs="Times New Roman"/>
                <w:color w:val="843C0B" w:themeColor="accent2" w:themeShade="80"/>
                <w:sz w:val="18"/>
                <w:szCs w:val="18"/>
              </w:rPr>
              <w:t>●</w:t>
            </w:r>
          </w:p>
        </w:tc>
        <w:tc>
          <w:tcPr>
            <w:tcW w:w="888" w:type="pct"/>
            <w:tcBorders>
              <w:top w:val="nil"/>
              <w:bottom w:val="nil"/>
            </w:tcBorders>
            <w:vAlign w:val="center"/>
          </w:tcPr>
          <w:p w14:paraId="14E80C78">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300u</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1</w:t>
            </w:r>
          </w:p>
        </w:tc>
        <w:tc>
          <w:tcPr>
            <w:tcW w:w="2540" w:type="pct"/>
            <w:tcBorders>
              <w:top w:val="nil"/>
              <w:bottom w:val="nil"/>
            </w:tcBorders>
            <w:vAlign w:val="center"/>
          </w:tcPr>
          <w:p w14:paraId="6E74708D">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还原烷基化，蛋白质还原烷基化</w:t>
            </w:r>
            <w:r>
              <w:rPr>
                <w:rFonts w:hint="default" w:ascii="Times New Roman" w:hAnsi="Times New Roman" w:eastAsia="微软雅黑" w:cs="Times New Roman"/>
                <w:sz w:val="18"/>
                <w:szCs w:val="18"/>
                <w:lang w:eastAsia="zh-CN"/>
              </w:rPr>
              <w:t>，</w:t>
            </w:r>
            <w:r>
              <w:rPr>
                <w:rFonts w:hint="default" w:ascii="Times New Roman" w:hAnsi="Times New Roman" w:eastAsia="微软雅黑" w:cs="Times New Roman"/>
                <w:sz w:val="18"/>
                <w:szCs w:val="18"/>
                <w:lang w:val="en-US" w:eastAsia="zh-CN"/>
              </w:rPr>
              <w:t>也可用于蛋白裂解</w:t>
            </w:r>
          </w:p>
        </w:tc>
        <w:tc>
          <w:tcPr>
            <w:tcW w:w="755" w:type="pct"/>
            <w:tcBorders>
              <w:top w:val="nil"/>
              <w:bottom w:val="nil"/>
            </w:tcBorders>
            <w:vAlign w:val="center"/>
          </w:tcPr>
          <w:p w14:paraId="2E47AB19">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-20℃</w:t>
            </w:r>
          </w:p>
        </w:tc>
      </w:tr>
      <w:tr w14:paraId="773AE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68B01667">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B</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0000"/>
                <w:sz w:val="18"/>
                <w:szCs w:val="18"/>
              </w:rPr>
              <w:t>●</w:t>
            </w:r>
          </w:p>
        </w:tc>
        <w:tc>
          <w:tcPr>
            <w:tcW w:w="888" w:type="pct"/>
            <w:tcBorders>
              <w:top w:val="nil"/>
              <w:bottom w:val="nil"/>
            </w:tcBorders>
            <w:vAlign w:val="center"/>
          </w:tcPr>
          <w:p w14:paraId="773F8A5A">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80</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1</w:t>
            </w:r>
          </w:p>
        </w:tc>
        <w:tc>
          <w:tcPr>
            <w:tcW w:w="2540" w:type="pct"/>
            <w:tcBorders>
              <w:top w:val="nil"/>
              <w:bottom w:val="nil"/>
            </w:tcBorders>
            <w:vAlign w:val="center"/>
          </w:tcPr>
          <w:p w14:paraId="24D56226">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酶，蛋白酶解</w:t>
            </w:r>
          </w:p>
        </w:tc>
        <w:tc>
          <w:tcPr>
            <w:tcW w:w="755" w:type="pct"/>
            <w:tcBorders>
              <w:top w:val="nil"/>
              <w:bottom w:val="nil"/>
            </w:tcBorders>
            <w:vAlign w:val="center"/>
          </w:tcPr>
          <w:p w14:paraId="47AFC820">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-20℃</w:t>
            </w:r>
          </w:p>
        </w:tc>
      </w:tr>
      <w:tr w14:paraId="4D658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BAA324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p>
        </w:tc>
        <w:tc>
          <w:tcPr>
            <w:tcW w:w="888" w:type="pct"/>
            <w:tcBorders>
              <w:top w:val="nil"/>
              <w:bottom w:val="nil"/>
            </w:tcBorders>
            <w:vAlign w:val="center"/>
          </w:tcPr>
          <w:p w14:paraId="5657C8AA">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350u</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1</w:t>
            </w:r>
          </w:p>
        </w:tc>
        <w:tc>
          <w:tcPr>
            <w:tcW w:w="2540" w:type="pct"/>
            <w:tcBorders>
              <w:top w:val="nil"/>
              <w:bottom w:val="nil"/>
            </w:tcBorders>
            <w:vAlign w:val="center"/>
          </w:tcPr>
          <w:p w14:paraId="788CD45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终止试剂，终止酶解反应</w:t>
            </w:r>
          </w:p>
        </w:tc>
        <w:tc>
          <w:tcPr>
            <w:tcW w:w="755" w:type="pct"/>
            <w:tcBorders>
              <w:top w:val="nil"/>
              <w:bottom w:val="nil"/>
            </w:tcBorders>
            <w:vAlign w:val="center"/>
          </w:tcPr>
          <w:p w14:paraId="7733E897">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常温</w:t>
            </w:r>
          </w:p>
        </w:tc>
      </w:tr>
      <w:tr w14:paraId="316A2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15" w:type="pct"/>
            <w:tcBorders>
              <w:top w:val="nil"/>
              <w:bottom w:val="nil"/>
            </w:tcBorders>
            <w:shd w:val="clear" w:color="auto" w:fill="auto"/>
            <w:vAlign w:val="center"/>
          </w:tcPr>
          <w:p w14:paraId="579CBB5B">
            <w:pPr>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888" w:type="pct"/>
            <w:tcBorders>
              <w:top w:val="nil"/>
              <w:bottom w:val="nil"/>
            </w:tcBorders>
            <w:shd w:val="clear" w:color="auto" w:fill="auto"/>
            <w:vAlign w:val="center"/>
          </w:tcPr>
          <w:p w14:paraId="25D7474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b w:val="0"/>
                <w:bCs w:val="0"/>
                <w:sz w:val="18"/>
                <w:szCs w:val="18"/>
                <w:vertAlign w:val="baseline"/>
                <w:lang w:val="en-US" w:eastAsia="zh-CN"/>
              </w:rPr>
              <w:t>1</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0" w:type="pct"/>
            <w:tcBorders>
              <w:top w:val="nil"/>
              <w:bottom w:val="nil"/>
            </w:tcBorders>
            <w:shd w:val="clear" w:color="auto" w:fill="auto"/>
            <w:vAlign w:val="center"/>
          </w:tcPr>
          <w:p w14:paraId="42D7442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755" w:type="pct"/>
            <w:tcBorders>
              <w:top w:val="nil"/>
              <w:bottom w:val="nil"/>
            </w:tcBorders>
            <w:shd w:val="clear" w:color="auto" w:fill="auto"/>
            <w:vAlign w:val="center"/>
          </w:tcPr>
          <w:p w14:paraId="0601F0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4F429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815" w:type="pct"/>
            <w:tcBorders>
              <w:top w:val="nil"/>
              <w:bottom w:val="nil"/>
            </w:tcBorders>
            <w:shd w:val="clear" w:color="auto" w:fill="auto"/>
            <w:vAlign w:val="center"/>
          </w:tcPr>
          <w:p w14:paraId="51E9C427">
            <w:pPr>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888" w:type="pct"/>
            <w:tcBorders>
              <w:top w:val="nil"/>
              <w:bottom w:val="nil"/>
            </w:tcBorders>
            <w:shd w:val="clear" w:color="auto" w:fill="auto"/>
            <w:vAlign w:val="center"/>
          </w:tcPr>
          <w:p w14:paraId="5851424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b w:val="0"/>
                <w:bCs w:val="0"/>
                <w:sz w:val="18"/>
                <w:szCs w:val="18"/>
                <w:vertAlign w:val="baseline"/>
                <w:lang w:val="en-US" w:eastAsia="zh-CN"/>
              </w:rPr>
              <w:t>1</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0" w:type="pct"/>
            <w:tcBorders>
              <w:top w:val="nil"/>
              <w:bottom w:val="nil"/>
            </w:tcBorders>
            <w:shd w:val="clear" w:color="auto" w:fill="auto"/>
            <w:vAlign w:val="center"/>
          </w:tcPr>
          <w:p w14:paraId="670F085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755" w:type="pct"/>
            <w:tcBorders>
              <w:top w:val="nil"/>
              <w:bottom w:val="nil"/>
            </w:tcBorders>
            <w:shd w:val="clear" w:color="auto" w:fill="auto"/>
            <w:vAlign w:val="center"/>
          </w:tcPr>
          <w:p w14:paraId="5DF47A0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60FB1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815" w:type="pct"/>
            <w:tcBorders>
              <w:top w:val="nil"/>
              <w:bottom w:val="nil"/>
            </w:tcBorders>
            <w:shd w:val="clear" w:color="auto" w:fill="auto"/>
            <w:vAlign w:val="center"/>
          </w:tcPr>
          <w:p w14:paraId="4CF90DEC">
            <w:pPr>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BE12B0"/>
                <w:sz w:val="18"/>
                <w:szCs w:val="18"/>
                <w:vertAlign w:val="baseline"/>
                <w:lang w:val="en-US" w:eastAsia="zh-CN"/>
              </w:rPr>
              <w:t>●</w:t>
            </w:r>
          </w:p>
        </w:tc>
        <w:tc>
          <w:tcPr>
            <w:tcW w:w="888" w:type="pct"/>
            <w:tcBorders>
              <w:top w:val="nil"/>
              <w:bottom w:val="nil"/>
            </w:tcBorders>
            <w:shd w:val="clear" w:color="auto" w:fill="auto"/>
            <w:vAlign w:val="center"/>
          </w:tcPr>
          <w:p w14:paraId="4875CB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0" w:type="pct"/>
            <w:tcBorders>
              <w:top w:val="nil"/>
              <w:bottom w:val="nil"/>
            </w:tcBorders>
            <w:shd w:val="clear" w:color="auto" w:fill="auto"/>
            <w:vAlign w:val="center"/>
          </w:tcPr>
          <w:p w14:paraId="439ADEE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肽段洗脱试剂</w:t>
            </w:r>
          </w:p>
        </w:tc>
        <w:tc>
          <w:tcPr>
            <w:tcW w:w="755" w:type="pct"/>
            <w:tcBorders>
              <w:top w:val="nil"/>
              <w:bottom w:val="nil"/>
            </w:tcBorders>
            <w:shd w:val="clear" w:color="auto" w:fill="auto"/>
            <w:vAlign w:val="center"/>
          </w:tcPr>
          <w:p w14:paraId="1D4011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6BD45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shd w:val="clear" w:color="auto" w:fill="auto"/>
            <w:vAlign w:val="center"/>
          </w:tcPr>
          <w:p w14:paraId="16BA65BC">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 xml:space="preserve">试剂G </w:t>
            </w:r>
            <w:r>
              <w:rPr>
                <w:rFonts w:hint="default" w:ascii="Times New Roman" w:hAnsi="Times New Roman" w:eastAsia="微软雅黑" w:cs="Times New Roman"/>
                <w:color w:val="7030A0"/>
                <w:sz w:val="18"/>
                <w:szCs w:val="18"/>
              </w:rPr>
              <w:t>●</w:t>
            </w:r>
          </w:p>
        </w:tc>
        <w:tc>
          <w:tcPr>
            <w:tcW w:w="888" w:type="pct"/>
            <w:tcBorders>
              <w:top w:val="nil"/>
              <w:bottom w:val="nil"/>
            </w:tcBorders>
            <w:shd w:val="clear" w:color="auto" w:fill="auto"/>
            <w:vAlign w:val="center"/>
          </w:tcPr>
          <w:p w14:paraId="16F7E87A">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5</w:t>
            </w:r>
            <w:r>
              <w:rPr>
                <w:rFonts w:hint="default" w:ascii="Times New Roman" w:hAnsi="Times New Roman" w:eastAsia="微软雅黑" w:cs="Times New Roman"/>
                <w:sz w:val="18"/>
                <w:szCs w:val="18"/>
              </w:rPr>
              <w:t>ml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eastAsia" w:ascii="Times New Roman" w:hAnsi="Times New Roman" w:eastAsia="微软雅黑" w:cs="Times New Roman"/>
                <w:sz w:val="18"/>
                <w:szCs w:val="18"/>
                <w:lang w:val="en-US" w:eastAsia="zh-CN"/>
              </w:rPr>
              <w:t>1</w:t>
            </w:r>
          </w:p>
        </w:tc>
        <w:tc>
          <w:tcPr>
            <w:tcW w:w="2540" w:type="pct"/>
            <w:tcBorders>
              <w:top w:val="nil"/>
              <w:bottom w:val="nil"/>
            </w:tcBorders>
            <w:shd w:val="clear" w:color="auto" w:fill="auto"/>
            <w:vAlign w:val="center"/>
          </w:tcPr>
          <w:p w14:paraId="4FA536F6">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lang w:val="en-US" w:eastAsia="zh-CN"/>
              </w:rPr>
              <w:t>磁性微粒清洗液</w:t>
            </w:r>
          </w:p>
        </w:tc>
        <w:tc>
          <w:tcPr>
            <w:tcW w:w="755" w:type="pct"/>
            <w:tcBorders>
              <w:top w:val="nil"/>
              <w:bottom w:val="nil"/>
            </w:tcBorders>
            <w:shd w:val="clear" w:color="auto" w:fill="auto"/>
            <w:vAlign w:val="center"/>
          </w:tcPr>
          <w:p w14:paraId="3713F377">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4℃</w:t>
            </w:r>
          </w:p>
        </w:tc>
      </w:tr>
      <w:tr w14:paraId="2112A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shd w:val="clear" w:color="auto" w:fill="auto"/>
            <w:vAlign w:val="center"/>
          </w:tcPr>
          <w:p w14:paraId="08455416">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H </w:t>
            </w:r>
            <w:r>
              <w:rPr>
                <w:rFonts w:hint="default" w:ascii="Times New Roman" w:hAnsi="Times New Roman" w:eastAsia="微软雅黑" w:cs="Times New Roman"/>
                <w:color w:val="FFC000"/>
                <w:sz w:val="18"/>
                <w:szCs w:val="18"/>
              </w:rPr>
              <w:t>●</w:t>
            </w:r>
          </w:p>
        </w:tc>
        <w:tc>
          <w:tcPr>
            <w:tcW w:w="888" w:type="pct"/>
            <w:tcBorders>
              <w:top w:val="nil"/>
              <w:bottom w:val="nil"/>
            </w:tcBorders>
            <w:shd w:val="clear" w:color="auto" w:fill="auto"/>
            <w:vAlign w:val="center"/>
          </w:tcPr>
          <w:p w14:paraId="1F0E157E">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50</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0" w:type="pct"/>
            <w:tcBorders>
              <w:top w:val="nil"/>
              <w:bottom w:val="nil"/>
            </w:tcBorders>
            <w:shd w:val="clear" w:color="auto" w:fill="auto"/>
            <w:vAlign w:val="center"/>
          </w:tcPr>
          <w:p w14:paraId="1B9CCF1A">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default" w:ascii="Times New Roman" w:hAnsi="Times New Roman" w:eastAsia="微软雅黑" w:cs="Times New Roman"/>
                <w:sz w:val="18"/>
                <w:szCs w:val="18"/>
              </w:rPr>
              <w:t>悬液</w:t>
            </w:r>
          </w:p>
        </w:tc>
        <w:tc>
          <w:tcPr>
            <w:tcW w:w="755" w:type="pct"/>
            <w:tcBorders>
              <w:top w:val="nil"/>
              <w:bottom w:val="nil"/>
            </w:tcBorders>
            <w:shd w:val="clear" w:color="auto" w:fill="auto"/>
            <w:vAlign w:val="center"/>
          </w:tcPr>
          <w:p w14:paraId="061DBEF6">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4℃</w:t>
            </w:r>
          </w:p>
        </w:tc>
      </w:tr>
      <w:tr w14:paraId="038F4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shd w:val="clear" w:color="auto" w:fill="auto"/>
            <w:vAlign w:val="center"/>
          </w:tcPr>
          <w:p w14:paraId="24714143">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I</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B75946"/>
                <w:sz w:val="18"/>
                <w:szCs w:val="18"/>
              </w:rPr>
              <w:t>●</w:t>
            </w:r>
          </w:p>
        </w:tc>
        <w:tc>
          <w:tcPr>
            <w:tcW w:w="888" w:type="pct"/>
            <w:tcBorders>
              <w:top w:val="nil"/>
              <w:bottom w:val="nil"/>
            </w:tcBorders>
            <w:shd w:val="clear" w:color="auto" w:fill="auto"/>
            <w:vAlign w:val="center"/>
          </w:tcPr>
          <w:p w14:paraId="3F26AD56">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250</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0" w:type="pct"/>
            <w:tcBorders>
              <w:top w:val="nil"/>
              <w:bottom w:val="nil"/>
            </w:tcBorders>
            <w:shd w:val="clear" w:color="auto" w:fill="auto"/>
            <w:vAlign w:val="center"/>
          </w:tcPr>
          <w:p w14:paraId="3A30AF1A">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lang w:val="en-US" w:eastAsia="zh-CN"/>
              </w:rPr>
              <w:t>孵育缓冲液</w:t>
            </w:r>
          </w:p>
        </w:tc>
        <w:tc>
          <w:tcPr>
            <w:tcW w:w="755" w:type="pct"/>
            <w:tcBorders>
              <w:top w:val="nil"/>
              <w:bottom w:val="nil"/>
            </w:tcBorders>
            <w:shd w:val="clear" w:color="auto" w:fill="auto"/>
            <w:vAlign w:val="center"/>
          </w:tcPr>
          <w:p w14:paraId="33EA4A32">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4℃</w:t>
            </w:r>
          </w:p>
        </w:tc>
      </w:tr>
      <w:tr w14:paraId="55AFA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FC79747">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Cartridge</w:t>
            </w:r>
          </w:p>
        </w:tc>
        <w:tc>
          <w:tcPr>
            <w:tcW w:w="888" w:type="pct"/>
            <w:tcBorders>
              <w:top w:val="nil"/>
              <w:bottom w:val="nil"/>
            </w:tcBorders>
            <w:vAlign w:val="center"/>
          </w:tcPr>
          <w:p w14:paraId="78555E08">
            <w:pPr>
              <w:spacing w:line="360" w:lineRule="auto"/>
              <w:jc w:val="center"/>
              <w:rPr>
                <w:rFonts w:hint="default" w:ascii="Times New Roman" w:hAnsi="Times New Roman" w:eastAsia="微软雅黑" w:cs="Times New Roman"/>
                <w:sz w:val="18"/>
                <w:szCs w:val="18"/>
                <w:lang w:val="en-US"/>
              </w:rPr>
            </w:pPr>
            <w:r>
              <w:rPr>
                <w:rFonts w:hint="default" w:ascii="Times New Roman" w:hAnsi="Times New Roman" w:eastAsia="微软雅黑" w:cs="Times New Roman"/>
                <w:sz w:val="18"/>
                <w:szCs w:val="18"/>
              </w:rPr>
              <w:t>20μg载量</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4</w:t>
            </w:r>
          </w:p>
        </w:tc>
        <w:tc>
          <w:tcPr>
            <w:tcW w:w="2540" w:type="pct"/>
            <w:tcBorders>
              <w:top w:val="nil"/>
              <w:bottom w:val="nil"/>
            </w:tcBorders>
            <w:vAlign w:val="center"/>
          </w:tcPr>
          <w:p w14:paraId="562C03D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肽段脱盐</w:t>
            </w:r>
          </w:p>
        </w:tc>
        <w:tc>
          <w:tcPr>
            <w:tcW w:w="755" w:type="pct"/>
            <w:tcBorders>
              <w:top w:val="nil"/>
              <w:bottom w:val="nil"/>
            </w:tcBorders>
            <w:vAlign w:val="center"/>
          </w:tcPr>
          <w:p w14:paraId="07A9B2DC">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常温</w:t>
            </w:r>
          </w:p>
        </w:tc>
      </w:tr>
      <w:tr w14:paraId="22346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389" w:type="dxa"/>
            <w:tcBorders>
              <w:top w:val="nil"/>
              <w:bottom w:val="single" w:color="auto" w:sz="4" w:space="0"/>
            </w:tcBorders>
            <w:vAlign w:val="center"/>
          </w:tcPr>
          <w:p w14:paraId="016E9298">
            <w:pPr>
              <w:spacing w:line="360" w:lineRule="auto"/>
              <w:jc w:val="center"/>
              <w:rPr>
                <w:rFonts w:hint="eastAsia" w:ascii="Times New Roman" w:hAnsi="Times New Roman" w:eastAsia="微软雅黑" w:cs="Times New Roman"/>
                <w:sz w:val="18"/>
                <w:szCs w:val="18"/>
                <w:lang w:val="en-US" w:eastAsia="zh-CN"/>
              </w:rPr>
            </w:pPr>
            <w:bookmarkStart w:id="4" w:name="_GoBack" w:colFirst="0" w:colLast="3"/>
            <w:r>
              <w:rPr>
                <w:rFonts w:hint="default" w:ascii="Times New Roman" w:hAnsi="Times New Roman" w:eastAsia="微软雅黑" w:cs="Times New Roman"/>
                <w:sz w:val="18"/>
                <w:szCs w:val="18"/>
                <w:lang w:val="en-US" w:eastAsia="zh-CN"/>
              </w:rPr>
              <w:t>Adaptor</w:t>
            </w:r>
          </w:p>
        </w:tc>
        <w:tc>
          <w:tcPr>
            <w:tcW w:w="1514" w:type="dxa"/>
            <w:tcBorders>
              <w:top w:val="nil"/>
              <w:bottom w:val="single" w:color="auto" w:sz="4" w:space="0"/>
            </w:tcBorders>
            <w:vAlign w:val="center"/>
          </w:tcPr>
          <w:p w14:paraId="71BE3DDB">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4</w:t>
            </w:r>
          </w:p>
        </w:tc>
        <w:tc>
          <w:tcPr>
            <w:tcW w:w="4329" w:type="dxa"/>
            <w:tcBorders>
              <w:top w:val="nil"/>
              <w:bottom w:val="single" w:color="auto" w:sz="4" w:space="0"/>
            </w:tcBorders>
            <w:vAlign w:val="center"/>
          </w:tcPr>
          <w:p w14:paraId="2276149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除盐适配器</w:t>
            </w:r>
          </w:p>
        </w:tc>
        <w:tc>
          <w:tcPr>
            <w:tcW w:w="1287" w:type="dxa"/>
            <w:tcBorders>
              <w:top w:val="nil"/>
              <w:bottom w:val="single" w:color="auto" w:sz="4" w:space="0"/>
            </w:tcBorders>
            <w:vAlign w:val="center"/>
          </w:tcPr>
          <w:p w14:paraId="0E66962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bookmarkEnd w:id="4"/>
    </w:tbl>
    <w:p w14:paraId="6A3E866D">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1A3C6198">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w:t>
      </w:r>
      <w:r>
        <w:rPr>
          <w:rFonts w:hint="eastAsia" w:ascii="Times New Roman" w:hAnsi="Times New Roman" w:eastAsia="微软雅黑" w:cs="Times New Roman"/>
          <w:lang w:val="en-US" w:eastAsia="zh-CN"/>
        </w:rPr>
        <w:t>外泌体富集</w:t>
      </w:r>
      <w:r>
        <w:rPr>
          <w:rFonts w:hint="default" w:ascii="Times New Roman" w:hAnsi="Times New Roman" w:eastAsia="微软雅黑" w:cs="Times New Roman"/>
          <w:lang w:val="en-US" w:eastAsia="zh-CN"/>
        </w:rPr>
        <w:t>试剂盒基于功能性生物磁珠对生物样本中</w:t>
      </w:r>
      <w:r>
        <w:rPr>
          <w:rFonts w:hint="eastAsia" w:ascii="Times New Roman" w:hAnsi="Times New Roman" w:eastAsia="微软雅黑" w:cs="Times New Roman"/>
          <w:lang w:val="en-US" w:eastAsia="zh-CN"/>
        </w:rPr>
        <w:t>外泌体</w:t>
      </w:r>
      <w:r>
        <w:rPr>
          <w:rFonts w:hint="default" w:ascii="Times New Roman" w:hAnsi="Times New Roman" w:eastAsia="微软雅黑" w:cs="Times New Roman"/>
          <w:lang w:val="en-US" w:eastAsia="zh-CN"/>
        </w:rPr>
        <w:t>进行富集</w:t>
      </w:r>
      <w:r>
        <w:rPr>
          <w:rFonts w:hint="eastAsia" w:ascii="Times New Roman" w:hAnsi="Times New Roman" w:eastAsia="微软雅黑" w:cs="Times New Roman"/>
          <w:lang w:val="en-US" w:eastAsia="zh-CN"/>
        </w:rPr>
        <w:t>，</w:t>
      </w:r>
      <w:r>
        <w:rPr>
          <w:rFonts w:hint="default" w:ascii="Times New Roman" w:hAnsi="Times New Roman" w:eastAsia="微软雅黑" w:cs="Times New Roman"/>
          <w:lang w:val="en-US" w:eastAsia="zh-CN"/>
        </w:rPr>
        <w:t>突破物种</w:t>
      </w:r>
      <w:r>
        <w:rPr>
          <w:rFonts w:hint="eastAsia" w:ascii="Times New Roman" w:hAnsi="Times New Roman" w:eastAsia="微软雅黑" w:cs="Times New Roman"/>
          <w:lang w:val="en-US" w:eastAsia="zh-CN"/>
        </w:rPr>
        <w:t>的</w:t>
      </w:r>
      <w:r>
        <w:rPr>
          <w:rFonts w:hint="default" w:ascii="Times New Roman" w:hAnsi="Times New Roman" w:eastAsia="微软雅黑" w:cs="Times New Roman"/>
          <w:lang w:val="en-US" w:eastAsia="zh-CN"/>
        </w:rPr>
        <w:t>限制。基于简单的孵育-磁分离-清洗三步即可实现高效快速的</w:t>
      </w:r>
      <w:r>
        <w:rPr>
          <w:rFonts w:hint="eastAsia" w:ascii="Times New Roman" w:hAnsi="Times New Roman" w:eastAsia="微软雅黑" w:cs="Times New Roman"/>
          <w:lang w:val="en-US" w:eastAsia="zh-CN"/>
        </w:rPr>
        <w:t>外泌体</w:t>
      </w:r>
      <w:r>
        <w:rPr>
          <w:rFonts w:hint="default" w:ascii="Times New Roman" w:hAnsi="Times New Roman" w:eastAsia="微软雅黑" w:cs="Times New Roman"/>
          <w:lang w:val="en-US" w:eastAsia="zh-CN"/>
        </w:rPr>
        <w:t>富集。</w:t>
      </w:r>
    </w:p>
    <w:p w14:paraId="053BA674">
      <w:pPr>
        <w:jc w:val="left"/>
        <w:rPr>
          <w:rFonts w:hint="eastAsia" w:ascii="微软雅黑" w:hAnsi="微软雅黑" w:eastAsia="微软雅黑" w:cs="微软雅黑"/>
          <w:lang w:val="en-US" w:eastAsia="zh-CN"/>
        </w:rPr>
      </w:pPr>
      <w:r>
        <w:rPr>
          <w:rFonts w:hint="default" w:ascii="Times New Roman" w:hAnsi="Times New Roman" w:eastAsia="微软雅黑" w:cs="Times New Roman"/>
          <w:lang w:val="en-US" w:eastAsia="zh-CN"/>
        </w:rPr>
        <w:t>功能性生物磁珠是指表面修饰有功能性基团的具有超顺磁性的磁性微粒，</w:t>
      </w:r>
      <w:r>
        <w:rPr>
          <w:rFonts w:hint="eastAsia" w:ascii="Times New Roman" w:hAnsi="Times New Roman" w:eastAsia="微软雅黑" w:cs="Times New Roman"/>
          <w:lang w:val="en-US" w:eastAsia="zh-CN"/>
        </w:rPr>
        <w:t>外泌体富集</w:t>
      </w:r>
      <w:r>
        <w:rPr>
          <w:rFonts w:hint="default" w:ascii="Times New Roman" w:hAnsi="Times New Roman" w:eastAsia="微软雅黑" w:cs="Times New Roman"/>
          <w:lang w:val="en-US" w:eastAsia="zh-CN"/>
        </w:rPr>
        <w:t>磁珠</w:t>
      </w:r>
      <w:r>
        <w:rPr>
          <w:rFonts w:hint="eastAsia" w:ascii="Times New Roman" w:hAnsi="Times New Roman" w:eastAsia="微软雅黑" w:cs="Times New Roman"/>
          <w:lang w:val="en-US" w:eastAsia="zh-CN"/>
        </w:rPr>
        <w:t>是</w:t>
      </w:r>
      <w:r>
        <w:rPr>
          <w:rFonts w:hint="default" w:ascii="Times New Roman" w:hAnsi="Times New Roman" w:eastAsia="微软雅黑" w:cs="Times New Roman"/>
          <w:lang w:val="en-US" w:eastAsia="zh-CN"/>
        </w:rPr>
        <w:t>用一个可以和磷脂双分子层结合的探针富集外泌体，结合了金属正电荷和脂质探针两种方式富集，从而实现对</w:t>
      </w:r>
      <w:r>
        <w:rPr>
          <w:rFonts w:hint="eastAsia" w:ascii="Times New Roman" w:hAnsi="Times New Roman" w:eastAsia="微软雅黑" w:cs="Times New Roman"/>
          <w:lang w:val="en-US" w:eastAsia="zh-CN"/>
        </w:rPr>
        <w:t>外泌体</w:t>
      </w:r>
      <w:r>
        <w:rPr>
          <w:rFonts w:hint="default" w:ascii="Times New Roman" w:hAnsi="Times New Roman" w:eastAsia="微软雅黑" w:cs="Times New Roman"/>
          <w:lang w:val="en-US" w:eastAsia="zh-CN"/>
        </w:rPr>
        <w:t>高效快速</w:t>
      </w:r>
      <w:r>
        <w:rPr>
          <w:rFonts w:hint="eastAsia" w:ascii="Times New Roman" w:hAnsi="Times New Roman" w:eastAsia="微软雅黑" w:cs="Times New Roman"/>
          <w:lang w:val="en-US" w:eastAsia="zh-CN"/>
        </w:rPr>
        <w:t>捕获</w:t>
      </w:r>
      <w:r>
        <w:rPr>
          <w:rFonts w:hint="default" w:ascii="Times New Roman" w:hAnsi="Times New Roman" w:eastAsia="微软雅黑" w:cs="Times New Roman"/>
          <w:lang w:val="en-US" w:eastAsia="zh-CN"/>
        </w:rPr>
        <w:t>。并且由于具有磁性，富集到的</w:t>
      </w:r>
      <w:r>
        <w:rPr>
          <w:rFonts w:hint="eastAsia" w:ascii="Times New Roman" w:hAnsi="Times New Roman" w:eastAsia="微软雅黑" w:cs="Times New Roman"/>
          <w:lang w:val="en-US" w:eastAsia="zh-CN"/>
        </w:rPr>
        <w:t>外泌体</w:t>
      </w:r>
      <w:r>
        <w:rPr>
          <w:rFonts w:hint="default" w:ascii="Times New Roman" w:hAnsi="Times New Roman" w:eastAsia="微软雅黑" w:cs="Times New Roman"/>
          <w:lang w:val="en-US" w:eastAsia="zh-CN"/>
        </w:rPr>
        <w:t>更易实现磁场下快速分离，操作更简单</w:t>
      </w:r>
      <w:r>
        <w:rPr>
          <w:rFonts w:hint="eastAsia" w:ascii="微软雅黑" w:hAnsi="微软雅黑" w:eastAsia="微软雅黑" w:cs="微软雅黑"/>
          <w:lang w:val="en-US" w:eastAsia="zh-CN"/>
        </w:rPr>
        <w:t>。</w:t>
      </w:r>
    </w:p>
    <w:p w14:paraId="150A8C48">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同时，基于溶液内快速酶解的前处理方法，解决了外泌体洗脱不完全及传统方法耗时长的弊端，仅需</w:t>
      </w:r>
      <w:r>
        <w:rPr>
          <w:rFonts w:hint="default" w:ascii="Times New Roman" w:hAnsi="Times New Roman" w:eastAsia="微软雅黑" w:cs="Times New Roman"/>
          <w:lang w:val="en-US" w:eastAsia="zh-CN"/>
        </w:rPr>
        <w:t>4</w:t>
      </w:r>
      <w:r>
        <w:rPr>
          <w:rFonts w:hint="eastAsia" w:ascii="微软雅黑" w:hAnsi="微软雅黑" w:eastAsia="微软雅黑" w:cs="微软雅黑"/>
          <w:lang w:val="en-US" w:eastAsia="zh-CN"/>
        </w:rPr>
        <w:t>小时即可完成外泌体富集-质谱检测前的所有步骤，实现外泌体蛋白的高效快速富集及制备，突破外泌体分离难、需求设备严格的难点，使外泌体富集简单、快捷。</w:t>
      </w:r>
    </w:p>
    <w:p w14:paraId="3A7B79F3">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270500" cy="2913380"/>
            <wp:effectExtent l="0" t="0" r="0" b="7620"/>
            <wp:docPr id="4" name="图片 4" descr="OSFP0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OSFP0013-8"/>
                    <pic:cNvPicPr>
                      <a:picLocks noChangeAspect="1"/>
                    </pic:cNvPicPr>
                  </pic:nvPicPr>
                  <pic:blipFill>
                    <a:blip r:embed="rId6"/>
                    <a:stretch>
                      <a:fillRect/>
                    </a:stretch>
                  </pic:blipFill>
                  <pic:spPr>
                    <a:xfrm>
                      <a:off x="0" y="0"/>
                      <a:ext cx="5270500" cy="2913380"/>
                    </a:xfrm>
                    <a:prstGeom prst="rect">
                      <a:avLst/>
                    </a:prstGeom>
                  </pic:spPr>
                </pic:pic>
              </a:graphicData>
            </a:graphic>
          </wp:inline>
        </w:drawing>
      </w:r>
    </w:p>
    <w:p w14:paraId="7CEC45E0">
      <w:pPr>
        <w:numPr>
          <w:ilvl w:val="0"/>
          <w:numId w:val="1"/>
        </w:numPr>
        <w:spacing w:line="240" w:lineRule="auto"/>
        <w:ind w:left="0" w:leftChars="0" w:firstLine="0" w:firstLineChars="0"/>
        <w:rPr>
          <w:rFonts w:ascii="Times New Roman" w:hAnsi="Times New Roman" w:eastAsia="微软雅黑" w:cs="Times New Roman"/>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59EE3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5A774837">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22FE1AF9">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34C5ABDA">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457D6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0F87611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432A38F5">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48432F5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7994F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C9B8C43">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2B5B19D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02715D5C">
            <w:pPr>
              <w:spacing w:line="240" w:lineRule="auto"/>
              <w:jc w:val="left"/>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p>
        </w:tc>
      </w:tr>
      <w:tr w14:paraId="6997D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67638D6">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0B038664">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7957D84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0873D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680DCE89">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1F575783">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24510" cy="720725"/>
                  <wp:effectExtent l="0" t="0" r="8890" b="10795"/>
                  <wp:docPr id="8" name="图片 8" descr="离心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离心机"/>
                          <pic:cNvPicPr>
                            <a:picLocks noChangeAspect="1"/>
                          </pic:cNvPicPr>
                        </pic:nvPicPr>
                        <pic:blipFill>
                          <a:blip r:embed="rId13">
                            <a:extLst>
                              <a:ext uri="{96DAC541-7B7A-43D3-8B79-37D633B846F1}">
                                <asvg:svgBlip xmlns:asvg="http://schemas.microsoft.com/office/drawing/2016/SVG/main" r:embed="rId14"/>
                              </a:ext>
                            </a:extLst>
                          </a:blip>
                          <a:srcRect l="12541" t="7203" r="54272" b="11780"/>
                          <a:stretch>
                            <a:fillRect/>
                          </a:stretch>
                        </pic:blipFill>
                        <pic:spPr>
                          <a:xfrm>
                            <a:off x="0" y="0"/>
                            <a:ext cx="524510" cy="720725"/>
                          </a:xfrm>
                          <a:prstGeom prst="rect">
                            <a:avLst/>
                          </a:prstGeom>
                        </pic:spPr>
                      </pic:pic>
                    </a:graphicData>
                  </a:graphic>
                </wp:inline>
              </w:drawing>
            </w:r>
          </w:p>
        </w:tc>
        <w:tc>
          <w:tcPr>
            <w:tcW w:w="3256" w:type="pct"/>
            <w:tcBorders>
              <w:top w:val="nil"/>
              <w:bottom w:val="nil"/>
            </w:tcBorders>
            <w:vAlign w:val="center"/>
          </w:tcPr>
          <w:p w14:paraId="7531AC0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5ECF6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18818A4B">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535D22A5">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5"/>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259E9249">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557198C5">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460D7ACB">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.1  蛋白富集</w:t>
      </w:r>
    </w:p>
    <w:p w14:paraId="01274A0B">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使用前，取出试剂H通过吹打或者超声使其分散均匀，然后</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w:t>
      </w:r>
      <w:r>
        <w:rPr>
          <w:rFonts w:ascii="Times New Roman" w:hAnsi="Times New Roman" w:eastAsia="微软雅黑" w:cs="Times New Roman"/>
          <w:color w:val="000000"/>
          <w:kern w:val="0"/>
          <w:sz w:val="21"/>
          <w:szCs w:val="21"/>
          <w:lang w:bidi="ar"/>
        </w:rPr>
        <w:t xml:space="preserve">0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H至2ml离心管中，再加入20</w:t>
      </w:r>
      <w:r>
        <w:rPr>
          <w:rFonts w:hint="default" w:ascii="Times New Roman" w:hAnsi="Times New Roman" w:eastAsia="微软雅黑" w:cs="Times New Roman"/>
          <w:color w:val="000000"/>
          <w:kern w:val="0"/>
          <w:sz w:val="21"/>
          <w:szCs w:val="21"/>
          <w:lang w:val="en-US" w:eastAsia="zh-CN" w:bidi="ar"/>
        </w:rPr>
        <w:t>0μl</w:t>
      </w:r>
      <w:r>
        <w:rPr>
          <w:rFonts w:hint="eastAsia" w:ascii="Times New Roman" w:hAnsi="Times New Roman" w:eastAsia="微软雅黑" w:cs="Times New Roman"/>
          <w:color w:val="000000"/>
          <w:kern w:val="0"/>
          <w:sz w:val="21"/>
          <w:szCs w:val="21"/>
          <w:lang w:val="en-US" w:eastAsia="zh-CN" w:bidi="ar"/>
        </w:rPr>
        <w:t>试剂G混匀后置于磁力架上静置2min，</w:t>
      </w:r>
      <w:r>
        <w:rPr>
          <w:rFonts w:ascii="Times New Roman" w:hAnsi="Times New Roman" w:eastAsia="微软雅黑" w:cs="Times New Roman"/>
          <w:color w:val="000000"/>
          <w:kern w:val="0"/>
          <w:sz w:val="21"/>
          <w:szCs w:val="21"/>
          <w:lang w:bidi="ar"/>
        </w:rPr>
        <w:t>磁分离弃掉上清；</w:t>
      </w:r>
    </w:p>
    <w:p w14:paraId="2FC63718">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b. 加入2</w:t>
      </w:r>
      <w:r>
        <w:rPr>
          <w:rFonts w:ascii="Times New Roman" w:hAnsi="Times New Roman" w:eastAsia="微软雅黑" w:cs="Times New Roman"/>
          <w:color w:val="000000"/>
          <w:kern w:val="0"/>
          <w:sz w:val="21"/>
          <w:szCs w:val="21"/>
          <w:lang w:bidi="ar"/>
        </w:rPr>
        <w:t>00μl试剂G</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置于恒温混匀仪上，震荡清洗磁珠5min（1000 rpm，室温），</w:t>
      </w:r>
      <w:bookmarkStart w:id="0" w:name="OLE_LINK1"/>
      <w:r>
        <w:rPr>
          <w:rFonts w:hint="eastAsia" w:ascii="Times New Roman" w:hAnsi="Times New Roman" w:eastAsia="微软雅黑" w:cs="Times New Roman"/>
          <w:color w:val="000000"/>
          <w:kern w:val="0"/>
          <w:sz w:val="21"/>
          <w:szCs w:val="21"/>
          <w:lang w:val="en-US" w:eastAsia="zh-CN" w:bidi="ar"/>
        </w:rPr>
        <w:t>置于磁力棒上静置2min，</w:t>
      </w:r>
      <w:bookmarkEnd w:id="0"/>
      <w:r>
        <w:rPr>
          <w:rFonts w:ascii="Times New Roman" w:hAnsi="Times New Roman" w:eastAsia="微软雅黑" w:cs="Times New Roman"/>
          <w:color w:val="000000"/>
          <w:kern w:val="0"/>
          <w:sz w:val="21"/>
          <w:szCs w:val="21"/>
          <w:lang w:bidi="ar"/>
        </w:rPr>
        <w:t>磁分离弃掉上清；</w:t>
      </w:r>
    </w:p>
    <w:p w14:paraId="102B61C6">
      <w:pPr>
        <w:spacing w:line="240" w:lineRule="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 xml:space="preserve">c. </w:t>
      </w:r>
      <w:r>
        <w:rPr>
          <w:rFonts w:ascii="Times New Roman" w:hAnsi="Times New Roman" w:eastAsia="微软雅黑" w:cs="Times New Roman"/>
          <w:color w:val="000000"/>
          <w:kern w:val="0"/>
          <w:sz w:val="21"/>
          <w:szCs w:val="21"/>
          <w:lang w:bidi="ar"/>
        </w:rPr>
        <w:t>用</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w:t>
      </w:r>
      <w:bookmarkStart w:id="1" w:name="OLE_LINK6"/>
      <w:r>
        <w:rPr>
          <w:rFonts w:ascii="Times New Roman" w:hAnsi="Times New Roman" w:eastAsia="微软雅黑" w:cs="Times New Roman"/>
          <w:color w:val="000000"/>
          <w:kern w:val="0"/>
          <w:sz w:val="21"/>
          <w:szCs w:val="21"/>
          <w:lang w:bidi="ar"/>
        </w:rPr>
        <w:t xml:space="preserve"> </w:t>
      </w:r>
      <w:bookmarkStart w:id="2" w:name="OLE_LINK3"/>
      <w:r>
        <w:rPr>
          <w:rFonts w:ascii="Times New Roman" w:hAnsi="Times New Roman" w:eastAsia="微软雅黑" w:cs="Times New Roman"/>
          <w:color w:val="000000"/>
          <w:kern w:val="0"/>
          <w:sz w:val="21"/>
          <w:szCs w:val="21"/>
          <w:lang w:bidi="ar"/>
        </w:rPr>
        <w:t>μL</w:t>
      </w:r>
      <w:bookmarkEnd w:id="1"/>
      <w:bookmarkEnd w:id="2"/>
      <w:r>
        <w:rPr>
          <w:rFonts w:ascii="Times New Roman" w:hAnsi="Times New Roman" w:eastAsia="微软雅黑" w:cs="Times New Roman"/>
          <w:color w:val="000000"/>
          <w:kern w:val="0"/>
          <w:sz w:val="21"/>
          <w:szCs w:val="21"/>
          <w:lang w:bidi="ar"/>
        </w:rPr>
        <w:t xml:space="preserve"> 试剂</w:t>
      </w:r>
      <w:r>
        <w:rPr>
          <w:rFonts w:hint="eastAsia" w:ascii="Times New Roman" w:hAnsi="Times New Roman" w:eastAsia="微软雅黑" w:cs="Times New Roman"/>
          <w:color w:val="000000"/>
          <w:kern w:val="0"/>
          <w:sz w:val="21"/>
          <w:szCs w:val="21"/>
          <w:lang w:val="en-US" w:eastAsia="zh-CN" w:bidi="ar"/>
        </w:rPr>
        <w:t>I</w:t>
      </w:r>
      <w:r>
        <w:rPr>
          <w:rFonts w:ascii="Times New Roman" w:hAnsi="Times New Roman" w:eastAsia="微软雅黑" w:cs="Times New Roman"/>
          <w:color w:val="000000"/>
          <w:kern w:val="0"/>
          <w:sz w:val="21"/>
          <w:szCs w:val="21"/>
          <w:lang w:bidi="ar"/>
        </w:rPr>
        <w:t>重悬</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，加入</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 μL 血浆，置于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w:t>
      </w:r>
      <w:r>
        <w:rPr>
          <w:rFonts w:hint="eastAsia" w:ascii="Times New Roman" w:hAnsi="Times New Roman" w:eastAsia="微软雅黑" w:cs="Times New Roman"/>
          <w:color w:val="000000"/>
          <w:kern w:val="0"/>
          <w:sz w:val="21"/>
          <w:szCs w:val="21"/>
          <w:lang w:val="en-US" w:eastAsia="zh-CN" w:bidi="ar"/>
        </w:rPr>
        <w:t>30min（1000 rpm）</w:t>
      </w:r>
    </w:p>
    <w:p w14:paraId="5B9FD6DD">
      <w:pPr>
        <w:spacing w:line="240" w:lineRule="auto"/>
        <w:rPr>
          <w:rFonts w:ascii="Times New Roman" w:hAnsi="Times New Roman" w:eastAsia="微软雅黑" w:cs="Times New Roman"/>
          <w:color w:val="FF0000"/>
          <w:kern w:val="0"/>
          <w:sz w:val="21"/>
          <w:szCs w:val="21"/>
          <w:lang w:bidi="ar"/>
        </w:rPr>
      </w:pPr>
      <w:bookmarkStart w:id="3" w:name="OLE_LINK4"/>
      <w:r>
        <w:rPr>
          <w:rFonts w:hint="eastAsia" w:ascii="Times New Roman" w:hAnsi="Times New Roman" w:eastAsia="微软雅黑" w:cs="Times New Roman"/>
          <w:color w:val="000000"/>
          <w:kern w:val="0"/>
          <w:sz w:val="21"/>
          <w:szCs w:val="21"/>
          <w:lang w:val="en-US" w:eastAsia="zh-CN" w:bidi="ar"/>
        </w:rPr>
        <w:t>d</w:t>
      </w:r>
      <w:r>
        <w:rPr>
          <w:rFonts w:hint="eastAsia" w:ascii="Times New Roman" w:hAnsi="Times New Roman" w:eastAsia="微软雅黑" w:cs="Times New Roman"/>
          <w:color w:val="000000"/>
          <w:kern w:val="0"/>
          <w:sz w:val="21"/>
          <w:szCs w:val="21"/>
          <w:lang w:bidi="ar"/>
        </w:rPr>
        <w:t>.</w:t>
      </w:r>
      <w:bookmarkEnd w:id="3"/>
      <w:r>
        <w:rPr>
          <w:rFonts w:hint="eastAsia" w:ascii="Times New Roman" w:hAnsi="Times New Roman" w:eastAsia="微软雅黑" w:cs="Times New Roman"/>
          <w:color w:val="000000"/>
          <w:kern w:val="0"/>
          <w:sz w:val="21"/>
          <w:szCs w:val="21"/>
          <w:lang w:val="en-US" w:eastAsia="zh-CN" w:bidi="ar"/>
        </w:rPr>
        <w:t xml:space="preserve"> 孵育结束后，样本瞬时离心，然后</w:t>
      </w:r>
      <w:r>
        <w:rPr>
          <w:rFonts w:hint="eastAsia" w:ascii="Times New Roman" w:hAnsi="Times New Roman" w:eastAsia="微软雅黑" w:cs="Times New Roman"/>
          <w:color w:val="000000"/>
          <w:kern w:val="0"/>
          <w:sz w:val="21"/>
          <w:szCs w:val="21"/>
          <w:lang w:bidi="ar"/>
        </w:rPr>
        <w:t>置于磁力架上静置2min，</w:t>
      </w:r>
      <w:r>
        <w:rPr>
          <w:rFonts w:ascii="Times New Roman" w:hAnsi="Times New Roman" w:eastAsia="微软雅黑" w:cs="Times New Roman"/>
          <w:color w:val="000000"/>
          <w:kern w:val="0"/>
          <w:sz w:val="21"/>
          <w:szCs w:val="21"/>
          <w:lang w:bidi="ar"/>
        </w:rPr>
        <w:t xml:space="preserve">磁分离弃掉上清，加入 </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00 μL试剂</w:t>
      </w:r>
      <w:r>
        <w:rPr>
          <w:rFonts w:hint="eastAsia" w:ascii="Times New Roman" w:hAnsi="Times New Roman" w:eastAsia="微软雅黑" w:cs="Times New Roman"/>
          <w:color w:val="000000"/>
          <w:kern w:val="0"/>
          <w:sz w:val="21"/>
          <w:szCs w:val="21"/>
          <w:lang w:val="en-US" w:eastAsia="zh-CN" w:bidi="ar"/>
        </w:rPr>
        <w:t>G</w:t>
      </w:r>
      <w:r>
        <w:rPr>
          <w:rFonts w:ascii="Times New Roman" w:hAnsi="Times New Roman" w:eastAsia="微软雅黑" w:cs="Times New Roman"/>
          <w:color w:val="000000"/>
          <w:kern w:val="0"/>
          <w:sz w:val="21"/>
          <w:szCs w:val="21"/>
          <w:lang w:bidi="ar"/>
        </w:rPr>
        <w:t>，震荡清洗</w:t>
      </w:r>
      <w:r>
        <w:rPr>
          <w:rFonts w:hint="eastAsia" w:ascii="Times New Roman" w:hAnsi="Times New Roman" w:eastAsia="微软雅黑" w:cs="Times New Roman"/>
          <w:color w:val="000000"/>
          <w:kern w:val="0"/>
          <w:sz w:val="21"/>
          <w:szCs w:val="21"/>
          <w:lang w:val="en-US" w:eastAsia="zh-CN" w:bidi="ar"/>
        </w:rPr>
        <w:t>3min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外泌体</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00rpm震荡清洗</w:t>
      </w:r>
      <w:r>
        <w:rPr>
          <w:rFonts w:hint="eastAsia" w:ascii="Times New Roman" w:hAnsi="Times New Roman" w:eastAsia="微软雅黑" w:cs="Times New Roman"/>
          <w:color w:val="FF0000"/>
          <w:kern w:val="0"/>
          <w:sz w:val="21"/>
          <w:szCs w:val="21"/>
          <w:lang w:val="en-US" w:eastAsia="zh-CN" w:bidi="ar"/>
        </w:rPr>
        <w:t>3</w:t>
      </w:r>
      <w:r>
        <w:rPr>
          <w:rFonts w:hint="eastAsia" w:ascii="Times New Roman" w:hAnsi="Times New Roman" w:eastAsia="微软雅黑" w:cs="Times New Roman"/>
          <w:color w:val="FF0000"/>
          <w:kern w:val="0"/>
          <w:sz w:val="21"/>
          <w:szCs w:val="21"/>
          <w:lang w:bidi="ar"/>
        </w:rPr>
        <w:t>min，确保</w:t>
      </w:r>
      <w:r>
        <w:rPr>
          <w:rFonts w:hint="eastAsia" w:ascii="Times New Roman" w:hAnsi="Times New Roman" w:eastAsia="微软雅黑" w:cs="Times New Roman"/>
          <w:color w:val="FF0000"/>
          <w:kern w:val="0"/>
          <w:sz w:val="21"/>
          <w:szCs w:val="21"/>
          <w:lang w:val="en-US" w:eastAsia="zh-CN" w:bidi="ar"/>
        </w:rPr>
        <w:t>富集到的外泌体</w:t>
      </w:r>
      <w:r>
        <w:rPr>
          <w:rFonts w:hint="eastAsia" w:ascii="Times New Roman" w:hAnsi="Times New Roman" w:eastAsia="微软雅黑" w:cs="Times New Roman"/>
          <w:color w:val="FF0000"/>
          <w:kern w:val="0"/>
          <w:sz w:val="21"/>
          <w:szCs w:val="21"/>
          <w:lang w:bidi="ar"/>
        </w:rPr>
        <w:t>蛋白清洗干净）</w:t>
      </w:r>
    </w:p>
    <w:p w14:paraId="7D0A2D43">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.2 蛋白酶解</w:t>
      </w:r>
    </w:p>
    <w:p w14:paraId="229C8124">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w:t>
      </w:r>
      <w:r>
        <w:rPr>
          <w:rFonts w:hint="eastAsia" w:ascii="Times New Roman" w:hAnsi="Times New Roman" w:eastAsia="微软雅黑" w:cs="Times New Roman"/>
          <w:color w:val="000000"/>
          <w:kern w:val="0"/>
          <w:sz w:val="21"/>
          <w:szCs w:val="21"/>
          <w:lang w:val="en-US" w:eastAsia="zh-CN" w:bidi="ar"/>
        </w:rPr>
        <w:t>d</w:t>
      </w:r>
      <w:r>
        <w:rPr>
          <w:rFonts w:hint="eastAsia" w:ascii="Times New Roman" w:hAnsi="Times New Roman" w:eastAsia="微软雅黑" w:cs="Times New Roman"/>
          <w:color w:val="000000"/>
          <w:kern w:val="0"/>
          <w:sz w:val="21"/>
          <w:szCs w:val="21"/>
          <w:lang w:bidi="ar"/>
        </w:rPr>
        <w:t>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w:t>
      </w:r>
      <w:r>
        <w:rPr>
          <w:rFonts w:hint="eastAsia" w:ascii="Times New Roman" w:hAnsi="Times New Roman" w:eastAsia="微软雅黑" w:cs="Times New Roman"/>
          <w:color w:val="000000"/>
          <w:kern w:val="0"/>
          <w:sz w:val="21"/>
          <w:szCs w:val="21"/>
          <w:lang w:val="en-US" w:eastAsia="zh-CN" w:bidi="ar"/>
        </w:rPr>
        <w:t>6</w:t>
      </w:r>
      <w:r>
        <w:rPr>
          <w:rFonts w:hint="eastAsia" w:ascii="Times New Roman" w:hAnsi="Times New Roman" w:eastAsia="微软雅黑" w:cs="Times New Roman"/>
          <w:color w:val="000000"/>
          <w:kern w:val="0"/>
          <w:sz w:val="21"/>
          <w:szCs w:val="21"/>
          <w:lang w:bidi="ar"/>
        </w:rPr>
        <w:t>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77334346">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 xml:space="preserve">b. </w:t>
      </w:r>
      <w:r>
        <w:rPr>
          <w:rFonts w:hint="eastAsia" w:ascii="Times New Roman" w:hAnsi="Times New Roman" w:eastAsia="微软雅黑" w:cs="Times New Roman"/>
          <w:color w:val="000000"/>
          <w:kern w:val="0"/>
          <w:sz w:val="21"/>
          <w:szCs w:val="21"/>
          <w:lang w:val="en-US" w:eastAsia="zh-CN" w:bidi="ar"/>
        </w:rPr>
        <w:t>56</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孵育10</w:t>
      </w:r>
      <w:r>
        <w:rPr>
          <w:rFonts w:ascii="Times New Roman" w:hAnsi="Times New Roman" w:eastAsia="微软雅黑" w:cs="Times New Roman"/>
          <w:color w:val="000000"/>
          <w:kern w:val="0"/>
          <w:sz w:val="21"/>
          <w:szCs w:val="21"/>
          <w:lang w:bidi="ar"/>
        </w:rPr>
        <w:t>min（</w:t>
      </w:r>
      <w:r>
        <w:rPr>
          <w:rFonts w:hint="eastAsia" w:ascii="Times New Roman" w:hAnsi="Times New Roman" w:eastAsia="微软雅黑" w:cs="Times New Roman"/>
          <w:color w:val="000000"/>
          <w:kern w:val="0"/>
          <w:sz w:val="21"/>
          <w:szCs w:val="21"/>
          <w:lang w:val="en-US" w:eastAsia="zh-CN" w:bidi="ar"/>
        </w:rPr>
        <w:t>56</w:t>
      </w:r>
      <w:r>
        <w:rPr>
          <w:rFonts w:ascii="Times New Roman" w:hAnsi="Times New Roman" w:eastAsia="微软雅黑" w:cs="Times New Roman"/>
          <w:color w:val="000000"/>
          <w:kern w:val="0"/>
          <w:sz w:val="21"/>
          <w:szCs w:val="21"/>
          <w:lang w:bidi="ar"/>
        </w:rPr>
        <w:t>℃，1000rpm）；</w:t>
      </w:r>
    </w:p>
    <w:p w14:paraId="1343F7C4">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 xml:space="preserve">c. </w:t>
      </w:r>
      <w:r>
        <w:rPr>
          <w:rFonts w:hint="eastAsia" w:ascii="Times New Roman" w:hAnsi="Times New Roman" w:eastAsia="微软雅黑" w:cs="Times New Roman"/>
          <w:color w:val="000000"/>
          <w:kern w:val="0"/>
          <w:sz w:val="21"/>
          <w:szCs w:val="21"/>
          <w:lang w:val="en-US" w:eastAsia="zh-CN" w:bidi="ar"/>
        </w:rPr>
        <w:t>孵育结束</w:t>
      </w:r>
      <w:r>
        <w:rPr>
          <w:rFonts w:ascii="Times New Roman" w:hAnsi="Times New Roman" w:eastAsia="微软雅黑" w:cs="Times New Roman"/>
          <w:color w:val="000000"/>
          <w:kern w:val="0"/>
          <w:sz w:val="21"/>
          <w:szCs w:val="21"/>
          <w:lang w:bidi="ar"/>
        </w:rPr>
        <w:t>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6A6C2C39">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75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2AEBCC3C">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.3 肽段脱盐</w:t>
      </w:r>
    </w:p>
    <w:p w14:paraId="7C30147E">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64406FF3">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：将样本（1-30μg）全部加载到脱盐柱中，700g离心1min，重复操作一次；</w:t>
      </w:r>
    </w:p>
    <w:p w14:paraId="19ACE02E">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4C6C7FBA">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7B05B45C">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15888A7B">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val="en-US" w:eastAsia="zh-CN" w:bidi="ar"/>
        </w:rPr>
        <w:t xml:space="preserve">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r>
        <w:rPr>
          <w:rFonts w:hint="eastAsia" w:ascii="Times New Roman" w:hAnsi="Times New Roman" w:eastAsia="微软雅黑" w:cs="Times New Roman"/>
          <w:color w:val="000000"/>
          <w:kern w:val="0"/>
          <w:sz w:val="21"/>
          <w:szCs w:val="21"/>
          <w:lang w:val="en-US" w:eastAsia="zh-CN" w:bidi="ar"/>
        </w:rPr>
        <w:t>左右</w:t>
      </w:r>
      <w:r>
        <w:rPr>
          <w:rFonts w:hint="default" w:ascii="Times New Roman" w:hAnsi="Times New Roman" w:eastAsia="微软雅黑" w:cs="Times New Roman"/>
          <w:color w:val="000000"/>
          <w:kern w:val="0"/>
          <w:sz w:val="21"/>
          <w:szCs w:val="21"/>
          <w:lang w:val="en-US" w:eastAsia="zh-CN" w:bidi="ar"/>
        </w:rPr>
        <w:t>；</w:t>
      </w:r>
    </w:p>
    <w:p w14:paraId="37B68E05">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74F507A2">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173DBA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74521A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2E210D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2061A5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240C66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415D82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5A447D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0F1D6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2672202C">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6"/>
                          <a:stretch>
                            <a:fillRect/>
                          </a:stretch>
                        </pic:blipFill>
                        <pic:spPr>
                          <a:xfrm>
                            <a:off x="0" y="0"/>
                            <a:ext cx="666115" cy="666115"/>
                          </a:xfrm>
                          <a:prstGeom prst="rect">
                            <a:avLst/>
                          </a:prstGeom>
                        </pic:spPr>
                      </pic:pic>
                    </a:graphicData>
                  </a:graphic>
                </wp:inline>
              </w:drawing>
            </w:r>
          </w:p>
        </w:tc>
        <w:tc>
          <w:tcPr>
            <w:tcW w:w="2451" w:type="dxa"/>
            <w:vAlign w:val="center"/>
          </w:tcPr>
          <w:p w14:paraId="6D0E34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11D19C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2B5A542E">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54BF018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800" w:bottom="1440" w:left="1800"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CCEBD">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0A09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5040A09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extLst>
                      <a:ext uri="{BEBA8EAE-BF5A-486C-A8C5-ECC9F3942E4B}">
                        <a14:imgProps xmlns:a14="http://schemas.microsoft.com/office/drawing/2010/main">
                          <a14:imgLayer r:embed="rId2"/>
                        </a14:imgProps>
                      </a:ext>
                    </a:extLst>
                  </a:blip>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2CBD0">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BEBA8EAE-BF5A-486C-A8C5-ECC9F3942E4B}">
                        <a14:imgProps xmlns:a14="http://schemas.microsoft.com/office/drawing/2010/main">
                          <a14:imgLayer r:embed="rId2"/>
                        </a14:imgProps>
                      </a:ext>
                    </a:extLst>
                  </a:blip>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3">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D0856594"/>
    <w:multiLevelType w:val="singleLevel"/>
    <w:tmpl w:val="D0856594"/>
    <w:lvl w:ilvl="0" w:tentative="0">
      <w:start w:val="1"/>
      <w:numFmt w:val="lowerLetter"/>
      <w:lvlText w:val="%1."/>
      <w:lvlJc w:val="left"/>
      <w:pPr>
        <w:ind w:left="425" w:hanging="425"/>
      </w:pPr>
      <w:rPr>
        <w:rFonts w:hint="default"/>
      </w:rPr>
    </w:lvl>
  </w:abstractNum>
  <w:abstractNum w:abstractNumId="2">
    <w:nsid w:val="4EB15633"/>
    <w:multiLevelType w:val="singleLevel"/>
    <w:tmpl w:val="4EB15633"/>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s>
  <w:rsids>
    <w:rsidRoot w:val="00000000"/>
    <w:rsid w:val="0EFC13C8"/>
    <w:rsid w:val="0F56003F"/>
    <w:rsid w:val="13AC0DFB"/>
    <w:rsid w:val="15F159C8"/>
    <w:rsid w:val="182521E6"/>
    <w:rsid w:val="19A036B1"/>
    <w:rsid w:val="1B63383F"/>
    <w:rsid w:val="1BAF4D2D"/>
    <w:rsid w:val="1EFC5E1C"/>
    <w:rsid w:val="1F9E777A"/>
    <w:rsid w:val="1FD012F9"/>
    <w:rsid w:val="239D478B"/>
    <w:rsid w:val="29F42CF2"/>
    <w:rsid w:val="2FFA371C"/>
    <w:rsid w:val="30E64D81"/>
    <w:rsid w:val="344F3FA7"/>
    <w:rsid w:val="3D2C6E4B"/>
    <w:rsid w:val="3F8F6DDC"/>
    <w:rsid w:val="3FA3534A"/>
    <w:rsid w:val="41412BA9"/>
    <w:rsid w:val="42F655C2"/>
    <w:rsid w:val="4BF01692"/>
    <w:rsid w:val="4C745D1F"/>
    <w:rsid w:val="4C886703"/>
    <w:rsid w:val="4F501B6C"/>
    <w:rsid w:val="52A5300F"/>
    <w:rsid w:val="53847835"/>
    <w:rsid w:val="54100711"/>
    <w:rsid w:val="5CBC707D"/>
    <w:rsid w:val="60553F98"/>
    <w:rsid w:val="60A74B67"/>
    <w:rsid w:val="61B404B2"/>
    <w:rsid w:val="63F70CE7"/>
    <w:rsid w:val="69E555D2"/>
    <w:rsid w:val="6CEA7F87"/>
    <w:rsid w:val="7151411F"/>
    <w:rsid w:val="75C43A70"/>
    <w:rsid w:val="762A7D90"/>
    <w:rsid w:val="76746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7.png"/><Relationship Id="rId8" Type="http://schemas.openxmlformats.org/officeDocument/2006/relationships/image" Target="media/image6.svg"/><Relationship Id="rId7" Type="http://schemas.openxmlformats.org/officeDocument/2006/relationships/image" Target="media/image5.png"/><Relationship Id="rId6" Type="http://schemas.openxmlformats.org/officeDocument/2006/relationships/image" Target="media/image4.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4.jpeg"/><Relationship Id="rId15" Type="http://schemas.openxmlformats.org/officeDocument/2006/relationships/image" Target="media/image13.png"/><Relationship Id="rId14" Type="http://schemas.openxmlformats.org/officeDocument/2006/relationships/image" Target="media/image12.svg"/><Relationship Id="rId13" Type="http://schemas.openxmlformats.org/officeDocument/2006/relationships/image" Target="media/image11.png"/><Relationship Id="rId12" Type="http://schemas.openxmlformats.org/officeDocument/2006/relationships/image" Target="media/image10.svg"/><Relationship Id="rId11" Type="http://schemas.openxmlformats.org/officeDocument/2006/relationships/image" Target="media/image9.png"/><Relationship Id="rId10" Type="http://schemas.openxmlformats.org/officeDocument/2006/relationships/image" Target="media/image8.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microsoft.com/office/2007/relationships/hdphoto"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1547</Words>
  <Characters>1890</Characters>
  <Lines>0</Lines>
  <Paragraphs>0</Paragraphs>
  <TotalTime>0</TotalTime>
  <ScaleCrop>false</ScaleCrop>
  <LinksUpToDate>false</LinksUpToDate>
  <CharactersWithSpaces>1953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2024-09-28T07:59:00Z</cp:lastPrinted>
  <dcterms:modified xsi:type="dcterms:W3CDTF">2026-06-10T01:38:37Z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2D7AF00106E04890B481253AF224DD81_13</vt:lpwstr>
  </property>
  <property fmtid="{D5CDD505-2E9C-101B-9397-08002B2CF9AE}" pid="4" name="KSOTemplateDocerSaveRecord">
    <vt:lpwstr>eyJoZGlkIjoiNGE4MmJmZWM4N2NmNzM0ODc5NTJkMGZhNzZhNmI2ZDgiLCJ1c2VySWQiOiI2OTYyMTYzMjYifQ==</vt:lpwstr>
  </property>
</Properties>
</file>