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C387D6">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center"/>
        <w:textAlignment w:val="auto"/>
        <w:rPr>
          <w:rFonts w:hint="default" w:ascii="Times New Roman" w:hAnsi="Times New Roman" w:eastAsia="微软雅黑" w:cs="Times New Roman"/>
          <w:b/>
          <w:bCs/>
          <w:color w:val="auto"/>
          <w:sz w:val="28"/>
          <w:szCs w:val="28"/>
          <w:lang w:val="en-US" w:eastAsia="zh-CN"/>
        </w:rPr>
      </w:pPr>
      <w:r>
        <w:rPr>
          <w:rFonts w:hint="default" w:ascii="Times New Roman" w:hAnsi="Times New Roman" w:eastAsia="微软雅黑" w:cs="Times New Roman"/>
          <w:b/>
          <w:bCs/>
          <w:color w:val="auto"/>
          <w:sz w:val="28"/>
          <w:szCs w:val="28"/>
          <w:lang w:val="en-US" w:eastAsia="zh-CN"/>
        </w:rPr>
        <w:t>EasyPept 肽段除盐柱</w:t>
      </w:r>
    </w:p>
    <w:p w14:paraId="6382F9BC">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center"/>
        <w:textAlignment w:val="auto"/>
        <w:rPr>
          <w:rFonts w:hint="default" w:ascii="Times New Roman" w:hAnsi="Times New Roman" w:eastAsia="微软雅黑" w:cs="Times New Roman"/>
          <w:b/>
          <w:bCs/>
          <w:color w:val="FF0000"/>
          <w:sz w:val="28"/>
          <w:szCs w:val="28"/>
          <w:lang w:val="en-US" w:eastAsia="zh-CN"/>
        </w:rPr>
      </w:pPr>
      <w:r>
        <w:rPr>
          <w:rFonts w:hint="default" w:ascii="Times New Roman" w:hAnsi="Times New Roman" w:eastAsia="微软雅黑" w:cs="Times New Roman"/>
          <w:lang w:val="en-US" w:eastAsia="zh-CN"/>
        </w:rPr>
        <w:t>货号：</w:t>
      </w:r>
      <w:bookmarkStart w:id="0" w:name="OLE_LINK1"/>
      <w:r>
        <w:rPr>
          <w:rFonts w:hint="default" w:ascii="Times New Roman" w:hAnsi="Times New Roman" w:eastAsia="微软雅黑" w:cs="Times New Roman"/>
          <w:lang w:val="en-US" w:eastAsia="zh-CN"/>
        </w:rPr>
        <w:t>OSFP0</w:t>
      </w:r>
      <w:r>
        <w:rPr>
          <w:rFonts w:hint="eastAsia" w:ascii="Times New Roman" w:hAnsi="Times New Roman" w:eastAsia="微软雅黑" w:cs="Times New Roman"/>
          <w:lang w:val="en-US" w:eastAsia="zh-CN"/>
        </w:rPr>
        <w:t>20</w:t>
      </w:r>
      <w:r>
        <w:rPr>
          <w:rFonts w:hint="default" w:ascii="Times New Roman" w:hAnsi="Times New Roman" w:eastAsia="微软雅黑" w:cs="Times New Roman"/>
          <w:lang w:val="en-US" w:eastAsia="zh-CN"/>
        </w:rPr>
        <w:t>0</w:t>
      </w:r>
      <w:bookmarkEnd w:id="0"/>
      <w:r>
        <w:rPr>
          <w:rFonts w:hint="eastAsia" w:ascii="Times New Roman" w:hAnsi="Times New Roman" w:eastAsia="微软雅黑" w:cs="Times New Roman"/>
          <w:lang w:val="en-US" w:eastAsia="zh-CN"/>
        </w:rPr>
        <w:t>-W</w:t>
      </w:r>
      <w:r>
        <w:rPr>
          <w:rFonts w:hint="default" w:ascii="Times New Roman" w:hAnsi="Times New Roman" w:eastAsia="微软雅黑" w:cs="Times New Roman"/>
          <w:lang w:val="en-US" w:eastAsia="zh-CN"/>
        </w:rPr>
        <w:t xml:space="preserve"> </w:t>
      </w:r>
      <w:r>
        <w:rPr>
          <w:rFonts w:hint="eastAsia" w:ascii="Times New Roman" w:hAnsi="Times New Roman" w:eastAsia="微软雅黑" w:cs="Times New Roman"/>
          <w:lang w:val="en-US" w:eastAsia="zh-CN"/>
        </w:rPr>
        <w:t xml:space="preserve"> </w:t>
      </w:r>
      <w:r>
        <w:rPr>
          <w:rFonts w:hint="default" w:ascii="Times New Roman" w:hAnsi="Times New Roman" w:eastAsia="微软雅黑" w:cs="Times New Roman"/>
          <w:lang w:val="en-US" w:eastAsia="zh-CN"/>
        </w:rPr>
        <w:t>规格：96x</w:t>
      </w:r>
      <w:r>
        <w:rPr>
          <w:rFonts w:hint="eastAsia" w:ascii="Times New Roman" w:hAnsi="Times New Roman" w:eastAsia="微软雅黑" w:cs="Times New Roman"/>
          <w:lang w:val="en-US" w:eastAsia="zh-CN"/>
        </w:rPr>
        <w:t xml:space="preserve">  版本号：</w:t>
      </w:r>
      <w:r>
        <w:rPr>
          <w:rFonts w:ascii="宋体" w:hAnsi="宋体" w:eastAsia="宋体" w:cs="宋体"/>
          <w:sz w:val="24"/>
          <w:szCs w:val="24"/>
        </w:rPr>
        <w:t>V202606</w:t>
      </w:r>
      <w:r>
        <w:rPr>
          <w:rFonts w:hint="eastAsia" w:ascii="宋体" w:hAnsi="宋体" w:eastAsia="宋体" w:cs="宋体"/>
          <w:sz w:val="24"/>
          <w:szCs w:val="24"/>
          <w:lang w:val="en-US" w:eastAsia="zh-CN"/>
        </w:rPr>
        <w:t>08</w:t>
      </w:r>
    </w:p>
    <w:p w14:paraId="430F57C3">
      <w:pPr>
        <w:keepNext w:val="0"/>
        <w:keepLines w:val="0"/>
        <w:pageBreakBefore w:val="0"/>
        <w:widowControl w:val="0"/>
        <w:numPr>
          <w:ilvl w:val="0"/>
          <w:numId w:val="1"/>
        </w:numPr>
        <w:kinsoku/>
        <w:wordWrap/>
        <w:overflowPunct/>
        <w:topLinePunct w:val="0"/>
        <w:autoSpaceDE/>
        <w:autoSpaceDN/>
        <w:bidi w:val="0"/>
        <w:adjustRightInd/>
        <w:snapToGrid/>
        <w:spacing w:line="240" w:lineRule="auto"/>
        <w:textAlignment w:val="auto"/>
        <w:rPr>
          <w:rFonts w:hint="default" w:ascii="Times New Roman" w:hAnsi="Times New Roman" w:eastAsia="微软雅黑" w:cs="Times New Roman"/>
          <w:b/>
          <w:bCs/>
          <w:sz w:val="28"/>
          <w:szCs w:val="28"/>
          <w:lang w:val="en-US" w:eastAsia="zh-CN"/>
        </w:rPr>
      </w:pPr>
      <w:r>
        <w:rPr>
          <w:rFonts w:hint="default" w:ascii="Times New Roman" w:hAnsi="Times New Roman" w:eastAsia="微软雅黑" w:cs="Times New Roman"/>
          <w:b/>
          <w:bCs/>
          <w:sz w:val="28"/>
          <w:szCs w:val="28"/>
          <w:lang w:val="en-US" w:eastAsia="zh-CN"/>
        </w:rPr>
        <w:t>产品简介</w:t>
      </w:r>
      <w:bookmarkStart w:id="1" w:name="_GoBack"/>
      <w:bookmarkEnd w:id="1"/>
    </w:p>
    <w:p w14:paraId="686719B5">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default" w:ascii="Times New Roman" w:hAnsi="Times New Roman" w:eastAsia="微软雅黑" w:cs="Times New Roman"/>
          <w:sz w:val="24"/>
          <w:szCs w:val="24"/>
          <w:lang w:val="en-US" w:eastAsia="zh-CN"/>
        </w:rPr>
      </w:pPr>
      <w:r>
        <w:rPr>
          <w:rFonts w:hint="default" w:ascii="Times New Roman" w:hAnsi="Times New Roman" w:eastAsia="微软雅黑" w:cs="Times New Roman"/>
          <w:lang w:val="en-US" w:eastAsia="zh-CN"/>
        </w:rPr>
        <w:t>蛋白样本前处理通常是在含盐缓冲体系中进行，但并不是所有的盐都能进入质谱检测。如果不进行除盐处理则有一部分不可挥发的盐会因为结晶留在喷雾针附近，容易造成喷雾针的堵塞或者盐离子进入质谱后，可能抑制目标物质的离子化，影响质谱结果，严重的话还可能损坏质谱。所以蛋白前处理的样本最好进行除盐处理后再进行后续质谱上机。OSFP0</w:t>
      </w:r>
      <w:r>
        <w:rPr>
          <w:rFonts w:hint="eastAsia" w:ascii="Times New Roman" w:hAnsi="Times New Roman" w:eastAsia="微软雅黑" w:cs="Times New Roman"/>
          <w:lang w:val="en-US" w:eastAsia="zh-CN"/>
        </w:rPr>
        <w:t>200-W</w:t>
      </w:r>
      <w:r>
        <w:rPr>
          <w:rFonts w:hint="default" w:ascii="Times New Roman" w:hAnsi="Times New Roman" w:eastAsia="微软雅黑" w:cs="Times New Roman"/>
          <w:lang w:val="en-US" w:eastAsia="zh-CN"/>
        </w:rPr>
        <w:t>除盐柱，载量</w:t>
      </w:r>
      <w:r>
        <w:rPr>
          <w:rFonts w:hint="eastAsia" w:ascii="Times New Roman" w:hAnsi="Times New Roman" w:eastAsia="微软雅黑" w:cs="Times New Roman"/>
          <w:lang w:val="en-US" w:eastAsia="zh-CN"/>
        </w:rPr>
        <w:t>20</w:t>
      </w:r>
      <w:r>
        <w:rPr>
          <w:rFonts w:hint="default" w:ascii="Times New Roman" w:hAnsi="Times New Roman" w:eastAsia="微软雅黑" w:cs="Times New Roman"/>
          <w:lang w:val="en-US" w:eastAsia="zh-CN"/>
        </w:rPr>
        <w:t>0μg，针对</w:t>
      </w:r>
      <w:r>
        <w:rPr>
          <w:rFonts w:hint="eastAsia" w:ascii="Times New Roman" w:hAnsi="Times New Roman" w:eastAsia="微软雅黑" w:cs="Times New Roman"/>
          <w:lang w:val="en-US" w:eastAsia="zh-CN"/>
        </w:rPr>
        <w:t>20</w:t>
      </w:r>
      <w:r>
        <w:rPr>
          <w:rFonts w:hint="default" w:ascii="Times New Roman" w:hAnsi="Times New Roman" w:eastAsia="微软雅黑" w:cs="Times New Roman"/>
          <w:lang w:val="en-US" w:eastAsia="zh-CN"/>
        </w:rPr>
        <w:t>0μg以下的少量肽段溶液除盐效果较好，可有效去除前处理过程中引入的大多数盐离子及污染物，具有极高的回收率，而且操作简单，离心即可。</w:t>
      </w:r>
    </w:p>
    <w:p w14:paraId="2ED827D2">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0" w:leftChars="0" w:firstLine="0" w:firstLineChars="0"/>
        <w:textAlignment w:val="auto"/>
        <w:rPr>
          <w:rFonts w:hint="default" w:ascii="Times New Roman" w:hAnsi="Times New Roman" w:eastAsia="微软雅黑" w:cs="Times New Roman"/>
          <w:b/>
          <w:bCs/>
          <w:sz w:val="28"/>
          <w:szCs w:val="28"/>
          <w:lang w:val="en-US" w:eastAsia="zh-CN"/>
        </w:rPr>
      </w:pPr>
      <w:r>
        <w:rPr>
          <w:rFonts w:hint="default" w:ascii="Times New Roman" w:hAnsi="Times New Roman" w:eastAsia="微软雅黑" w:cs="Times New Roman"/>
          <w:b/>
          <w:bCs/>
          <w:sz w:val="28"/>
          <w:szCs w:val="28"/>
          <w:lang w:val="en-US" w:eastAsia="zh-CN"/>
        </w:rPr>
        <w:t>需额外准备的试剂</w:t>
      </w:r>
    </w:p>
    <w:p w14:paraId="61B38DC3">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420" w:leftChars="0" w:hanging="420" w:firstLineChars="0"/>
        <w:textAlignment w:val="auto"/>
        <w:rPr>
          <w:rFonts w:hint="default" w:ascii="Times New Roman" w:hAnsi="Times New Roman" w:eastAsia="微软雅黑" w:cs="Times New Roman"/>
          <w:lang w:val="en-US" w:eastAsia="zh-CN"/>
        </w:rPr>
      </w:pPr>
      <w:r>
        <w:rPr>
          <w:rFonts w:hint="default" w:ascii="Times New Roman" w:hAnsi="Times New Roman" w:eastAsia="微软雅黑" w:cs="Times New Roman"/>
          <w:b/>
          <w:bCs/>
          <w:lang w:val="en-US" w:eastAsia="zh-CN"/>
        </w:rPr>
        <w:t>甲醇：</w:t>
      </w:r>
      <w:r>
        <w:rPr>
          <w:rFonts w:hint="default" w:ascii="Times New Roman" w:hAnsi="Times New Roman" w:eastAsia="微软雅黑" w:cs="Times New Roman"/>
          <w:lang w:val="en-US" w:eastAsia="zh-CN"/>
        </w:rPr>
        <w:t>每个样本需要</w:t>
      </w:r>
      <w:r>
        <w:rPr>
          <w:rFonts w:hint="eastAsia" w:ascii="Times New Roman" w:hAnsi="Times New Roman" w:eastAsia="微软雅黑" w:cs="Times New Roman"/>
          <w:lang w:val="en-US" w:eastAsia="zh-CN"/>
        </w:rPr>
        <w:t>2</w:t>
      </w:r>
      <w:r>
        <w:rPr>
          <w:rFonts w:hint="default" w:ascii="Times New Roman" w:hAnsi="Times New Roman" w:eastAsia="微软雅黑" w:cs="Times New Roman"/>
          <w:lang w:val="en-US" w:eastAsia="zh-CN"/>
        </w:rPr>
        <w:t>00μl</w:t>
      </w:r>
    </w:p>
    <w:p w14:paraId="009E328D">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420" w:leftChars="0" w:hanging="420" w:firstLineChars="0"/>
        <w:textAlignment w:val="auto"/>
        <w:rPr>
          <w:rFonts w:hint="default" w:ascii="Times New Roman" w:hAnsi="Times New Roman" w:eastAsia="微软雅黑" w:cs="Times New Roman"/>
          <w:lang w:val="en-US" w:eastAsia="zh-CN"/>
        </w:rPr>
      </w:pPr>
      <w:r>
        <w:rPr>
          <w:rFonts w:hint="default" w:ascii="Times New Roman" w:hAnsi="Times New Roman" w:eastAsia="微软雅黑" w:cs="Times New Roman"/>
          <w:b/>
          <w:bCs/>
          <w:lang w:val="en-US" w:eastAsia="zh-CN"/>
        </w:rPr>
        <w:t>Condition buffer：</w:t>
      </w:r>
      <w:r>
        <w:rPr>
          <w:rFonts w:hint="default" w:ascii="Times New Roman" w:hAnsi="Times New Roman" w:eastAsia="微软雅黑" w:cs="Times New Roman"/>
          <w:lang w:val="en-US" w:eastAsia="zh-CN"/>
        </w:rPr>
        <w:t>70%ACN，0.2%TFA，每个样本需要</w:t>
      </w:r>
      <w:r>
        <w:rPr>
          <w:rFonts w:hint="eastAsia" w:ascii="Times New Roman" w:hAnsi="Times New Roman" w:eastAsia="微软雅黑" w:cs="Times New Roman"/>
          <w:lang w:val="en-US" w:eastAsia="zh-CN"/>
        </w:rPr>
        <w:t>2</w:t>
      </w:r>
      <w:r>
        <w:rPr>
          <w:rFonts w:hint="default" w:ascii="Times New Roman" w:hAnsi="Times New Roman" w:eastAsia="微软雅黑" w:cs="Times New Roman"/>
          <w:lang w:val="en-US" w:eastAsia="zh-CN"/>
        </w:rPr>
        <w:t>00μl</w:t>
      </w:r>
    </w:p>
    <w:p w14:paraId="275FB9C9">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default" w:ascii="Times New Roman" w:hAnsi="Times New Roman" w:eastAsia="微软雅黑" w:cs="Times New Roman"/>
          <w:lang w:val="en-US" w:eastAsia="zh-CN"/>
        </w:rPr>
      </w:pPr>
      <w:r>
        <w:rPr>
          <w:rFonts w:hint="default" w:ascii="Times New Roman" w:hAnsi="Times New Roman" w:eastAsia="微软雅黑" w:cs="Times New Roman"/>
          <w:lang w:val="en-US" w:eastAsia="zh-CN"/>
        </w:rPr>
        <w:t>配置1ml方法：2μl TFA加入到298μl超纯水和700μl无水乙腈中，混匀；</w:t>
      </w:r>
    </w:p>
    <w:p w14:paraId="6F5BE8F0">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420" w:leftChars="0" w:hanging="420" w:firstLineChars="0"/>
        <w:textAlignment w:val="auto"/>
        <w:rPr>
          <w:rFonts w:hint="default" w:ascii="Times New Roman" w:hAnsi="Times New Roman" w:eastAsia="微软雅黑" w:cs="Times New Roman"/>
          <w:lang w:val="en-US" w:eastAsia="zh-CN"/>
        </w:rPr>
      </w:pPr>
      <w:r>
        <w:rPr>
          <w:rFonts w:hint="default" w:ascii="Times New Roman" w:hAnsi="Times New Roman" w:eastAsia="微软雅黑" w:cs="Times New Roman"/>
          <w:b/>
          <w:bCs/>
          <w:lang w:val="en-US" w:eastAsia="zh-CN"/>
        </w:rPr>
        <w:t>Wash buffer：</w:t>
      </w:r>
      <w:r>
        <w:rPr>
          <w:rFonts w:hint="default" w:ascii="Times New Roman" w:hAnsi="Times New Roman" w:eastAsia="微软雅黑" w:cs="Times New Roman"/>
          <w:lang w:val="en-US" w:eastAsia="zh-CN"/>
        </w:rPr>
        <w:t>0.2%TFA，每个样本需要</w:t>
      </w:r>
      <w:r>
        <w:rPr>
          <w:rFonts w:hint="eastAsia" w:ascii="Times New Roman" w:hAnsi="Times New Roman" w:eastAsia="微软雅黑" w:cs="Times New Roman"/>
          <w:lang w:val="en-US" w:eastAsia="zh-CN"/>
        </w:rPr>
        <w:t>6</w:t>
      </w:r>
      <w:r>
        <w:rPr>
          <w:rFonts w:hint="default" w:ascii="Times New Roman" w:hAnsi="Times New Roman" w:eastAsia="微软雅黑" w:cs="Times New Roman"/>
          <w:lang w:val="en-US" w:eastAsia="zh-CN"/>
        </w:rPr>
        <w:t>00μl</w:t>
      </w:r>
    </w:p>
    <w:p w14:paraId="4166CBB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default" w:ascii="Times New Roman" w:hAnsi="Times New Roman" w:eastAsia="微软雅黑" w:cs="Times New Roman"/>
          <w:lang w:val="en-US" w:eastAsia="zh-CN"/>
        </w:rPr>
      </w:pPr>
      <w:r>
        <w:rPr>
          <w:rFonts w:hint="default" w:ascii="Times New Roman" w:hAnsi="Times New Roman" w:eastAsia="微软雅黑" w:cs="Times New Roman"/>
          <w:lang w:val="en-US" w:eastAsia="zh-CN"/>
        </w:rPr>
        <w:t>配置1ml方法：2μl TFA加入到998μl超纯水，混匀；</w:t>
      </w:r>
    </w:p>
    <w:p w14:paraId="217F23C3">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420" w:leftChars="0" w:hanging="420" w:firstLineChars="0"/>
        <w:textAlignment w:val="auto"/>
        <w:rPr>
          <w:rFonts w:hint="default" w:ascii="Times New Roman" w:hAnsi="Times New Roman" w:eastAsia="微软雅黑" w:cs="Times New Roman"/>
          <w:lang w:val="en-US" w:eastAsia="zh-CN"/>
        </w:rPr>
      </w:pPr>
      <w:r>
        <w:rPr>
          <w:rFonts w:hint="default" w:ascii="Times New Roman" w:hAnsi="Times New Roman" w:eastAsia="微软雅黑" w:cs="Times New Roman"/>
          <w:b/>
          <w:bCs/>
          <w:lang w:val="en-US" w:eastAsia="zh-CN"/>
        </w:rPr>
        <w:t>Elution buffer：</w:t>
      </w:r>
      <w:r>
        <w:rPr>
          <w:rFonts w:hint="default" w:ascii="Times New Roman" w:hAnsi="Times New Roman" w:eastAsia="微软雅黑" w:cs="Times New Roman"/>
          <w:lang w:val="en-US" w:eastAsia="zh-CN"/>
        </w:rPr>
        <w:t>90%ACN，0.2%TFA，每个样本需要</w:t>
      </w:r>
      <w:r>
        <w:rPr>
          <w:rFonts w:hint="eastAsia" w:ascii="Times New Roman" w:hAnsi="Times New Roman" w:eastAsia="微软雅黑" w:cs="Times New Roman"/>
          <w:lang w:val="en-US" w:eastAsia="zh-CN"/>
        </w:rPr>
        <w:t>2</w:t>
      </w:r>
      <w:r>
        <w:rPr>
          <w:rFonts w:hint="default" w:ascii="Times New Roman" w:hAnsi="Times New Roman" w:eastAsia="微软雅黑" w:cs="Times New Roman"/>
          <w:lang w:val="en-US" w:eastAsia="zh-CN"/>
        </w:rPr>
        <w:t>00μl</w:t>
      </w:r>
    </w:p>
    <w:p w14:paraId="67C7846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default" w:ascii="Times New Roman" w:hAnsi="Times New Roman" w:eastAsia="微软雅黑" w:cs="Times New Roman"/>
          <w:lang w:val="en-US" w:eastAsia="zh-CN"/>
        </w:rPr>
      </w:pPr>
      <w:r>
        <w:rPr>
          <w:rFonts w:hint="default" w:ascii="Times New Roman" w:hAnsi="Times New Roman" w:eastAsia="微软雅黑" w:cs="Times New Roman"/>
          <w:lang w:val="en-US" w:eastAsia="zh-CN"/>
        </w:rPr>
        <w:t>配置1ml方法：2μl TFA加入到98μl超纯水和900μl无水乙腈中，混匀。</w:t>
      </w:r>
    </w:p>
    <w:p w14:paraId="3A8A34DC">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0" w:leftChars="0" w:firstLine="0" w:firstLineChars="0"/>
        <w:textAlignment w:val="auto"/>
        <w:rPr>
          <w:rFonts w:hint="default" w:ascii="Times New Roman" w:hAnsi="Times New Roman" w:eastAsia="微软雅黑" w:cs="Times New Roman"/>
          <w:b/>
          <w:bCs/>
          <w:sz w:val="28"/>
          <w:szCs w:val="28"/>
          <w:lang w:val="en-US" w:eastAsia="zh-CN"/>
        </w:rPr>
      </w:pPr>
      <w:r>
        <w:rPr>
          <w:rFonts w:hint="default" w:ascii="Times New Roman" w:hAnsi="Times New Roman" w:eastAsia="微软雅黑" w:cs="Times New Roman"/>
          <w:b/>
          <w:bCs/>
          <w:sz w:val="28"/>
          <w:szCs w:val="28"/>
          <w:lang w:val="en-US" w:eastAsia="zh-CN"/>
        </w:rPr>
        <w:t>操作流程</w:t>
      </w:r>
    </w:p>
    <w:p w14:paraId="74C6DF04">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425" w:leftChars="0" w:hanging="425" w:firstLineChars="0"/>
        <w:textAlignment w:val="auto"/>
        <w:rPr>
          <w:rFonts w:hint="default" w:ascii="Times New Roman" w:hAnsi="Times New Roman" w:eastAsia="微软雅黑" w:cs="Times New Roman"/>
          <w:lang w:val="en-US" w:eastAsia="zh-CN"/>
        </w:rPr>
      </w:pPr>
      <w:r>
        <w:rPr>
          <w:rFonts w:hint="default" w:ascii="Times New Roman" w:hAnsi="Times New Roman" w:eastAsia="微软雅黑" w:cs="Times New Roman"/>
          <w:b/>
          <w:bCs/>
          <w:lang w:val="en-US" w:eastAsia="zh-CN"/>
        </w:rPr>
        <w:t>除盐柱活化：</w:t>
      </w:r>
      <w:r>
        <w:rPr>
          <w:rFonts w:hint="eastAsia" w:ascii="Times New Roman" w:hAnsi="Times New Roman" w:eastAsia="微软雅黑" w:cs="Times New Roman"/>
          <w:lang w:val="en-US" w:eastAsia="zh-CN"/>
        </w:rPr>
        <w:t>2</w:t>
      </w:r>
      <w:r>
        <w:rPr>
          <w:rFonts w:hint="default" w:ascii="Times New Roman" w:hAnsi="Times New Roman" w:eastAsia="微软雅黑" w:cs="Times New Roman"/>
          <w:lang w:val="en-US" w:eastAsia="zh-CN"/>
        </w:rPr>
        <w:t>00μl甲醇加入到除盐柱中，700g离心1min；</w:t>
      </w:r>
    </w:p>
    <w:p w14:paraId="09399AE5">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425" w:leftChars="0" w:hanging="425" w:firstLineChars="0"/>
        <w:textAlignment w:val="auto"/>
        <w:rPr>
          <w:rFonts w:hint="default" w:ascii="Times New Roman" w:hAnsi="Times New Roman" w:eastAsia="微软雅黑" w:cs="Times New Roman"/>
          <w:lang w:val="en-US" w:eastAsia="zh-CN"/>
        </w:rPr>
      </w:pPr>
      <w:r>
        <w:rPr>
          <w:rFonts w:hint="default" w:ascii="Times New Roman" w:hAnsi="Times New Roman" w:eastAsia="微软雅黑" w:cs="Times New Roman"/>
          <w:b/>
          <w:bCs/>
          <w:lang w:val="en-US" w:eastAsia="zh-CN"/>
        </w:rPr>
        <w:t>除盐柱去杂质：</w:t>
      </w:r>
      <w:r>
        <w:rPr>
          <w:rFonts w:hint="eastAsia" w:ascii="Times New Roman" w:hAnsi="Times New Roman" w:eastAsia="微软雅黑" w:cs="Times New Roman"/>
          <w:lang w:val="en-US" w:eastAsia="zh-CN"/>
        </w:rPr>
        <w:t>2</w:t>
      </w:r>
      <w:r>
        <w:rPr>
          <w:rFonts w:hint="default" w:ascii="Times New Roman" w:hAnsi="Times New Roman" w:eastAsia="微软雅黑" w:cs="Times New Roman"/>
          <w:lang w:val="en-US" w:eastAsia="zh-CN"/>
        </w:rPr>
        <w:t>00μl Condition buffer加入到除盐柱中，700g离心1min；</w:t>
      </w:r>
    </w:p>
    <w:p w14:paraId="1FE9CB39">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425" w:leftChars="0" w:hanging="425" w:firstLineChars="0"/>
        <w:textAlignment w:val="auto"/>
        <w:rPr>
          <w:rFonts w:hint="default" w:ascii="Times New Roman" w:hAnsi="Times New Roman" w:eastAsia="微软雅黑" w:cs="Times New Roman"/>
          <w:lang w:val="en-US" w:eastAsia="zh-CN"/>
        </w:rPr>
      </w:pPr>
      <w:r>
        <w:rPr>
          <w:rFonts w:hint="default" w:ascii="Times New Roman" w:hAnsi="Times New Roman" w:eastAsia="微软雅黑" w:cs="Times New Roman"/>
          <w:b/>
          <w:bCs/>
          <w:lang w:val="en-US" w:eastAsia="zh-CN"/>
        </w:rPr>
        <w:t>除盐柱平衡：</w:t>
      </w:r>
      <w:r>
        <w:rPr>
          <w:rFonts w:hint="eastAsia" w:ascii="Times New Roman" w:hAnsi="Times New Roman" w:eastAsia="微软雅黑" w:cs="Times New Roman"/>
          <w:lang w:val="en-US" w:eastAsia="zh-CN"/>
        </w:rPr>
        <w:t>2</w:t>
      </w:r>
      <w:r>
        <w:rPr>
          <w:rFonts w:hint="default" w:ascii="Times New Roman" w:hAnsi="Times New Roman" w:eastAsia="微软雅黑" w:cs="Times New Roman"/>
          <w:lang w:val="en-US" w:eastAsia="zh-CN"/>
        </w:rPr>
        <w:t>00μl Wash buffer加入到除盐柱中，700g离心1min；</w:t>
      </w:r>
    </w:p>
    <w:p w14:paraId="2331F166">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425" w:leftChars="0" w:hanging="425" w:firstLineChars="0"/>
        <w:textAlignment w:val="auto"/>
        <w:rPr>
          <w:rFonts w:hint="default" w:ascii="Times New Roman" w:hAnsi="Times New Roman" w:eastAsia="微软雅黑" w:cs="Times New Roman"/>
          <w:lang w:val="en-US" w:eastAsia="zh-CN"/>
        </w:rPr>
      </w:pPr>
      <w:r>
        <w:rPr>
          <w:rFonts w:hint="default" w:ascii="Times New Roman" w:hAnsi="Times New Roman" w:eastAsia="微软雅黑" w:cs="Times New Roman"/>
          <w:b/>
          <w:bCs/>
          <w:lang w:val="en-US" w:eastAsia="zh-CN"/>
        </w:rPr>
        <w:t>加载样本：</w:t>
      </w:r>
      <w:r>
        <w:rPr>
          <w:rFonts w:hint="default" w:ascii="Times New Roman" w:hAnsi="Times New Roman" w:eastAsia="微软雅黑" w:cs="Times New Roman"/>
          <w:lang w:val="en-US" w:eastAsia="zh-CN"/>
        </w:rPr>
        <w:t>将样本全部加载到除盐柱中，700g离心1min；（样本加载前请检测体系pH是否低于3，如果pH &gt; 3，可使用20%TFA调pH＜3后直接加载样本）</w:t>
      </w:r>
    </w:p>
    <w:p w14:paraId="16C2A487">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425" w:leftChars="0" w:hanging="425" w:firstLineChars="0"/>
        <w:textAlignment w:val="auto"/>
        <w:rPr>
          <w:rFonts w:hint="default" w:ascii="Times New Roman" w:hAnsi="Times New Roman" w:eastAsia="微软雅黑" w:cs="Times New Roman"/>
          <w:lang w:val="en-US" w:eastAsia="zh-CN"/>
        </w:rPr>
      </w:pPr>
      <w:r>
        <w:rPr>
          <w:rFonts w:hint="default" w:ascii="Times New Roman" w:hAnsi="Times New Roman" w:eastAsia="微软雅黑" w:cs="Times New Roman"/>
          <w:b/>
          <w:bCs/>
          <w:lang w:val="en-US" w:eastAsia="zh-CN"/>
        </w:rPr>
        <w:t>除盐柱清洗：</w:t>
      </w:r>
      <w:r>
        <w:rPr>
          <w:rFonts w:hint="eastAsia" w:ascii="Times New Roman" w:hAnsi="Times New Roman" w:eastAsia="微软雅黑" w:cs="Times New Roman"/>
          <w:lang w:val="en-US" w:eastAsia="zh-CN"/>
        </w:rPr>
        <w:t>2</w:t>
      </w:r>
      <w:r>
        <w:rPr>
          <w:rFonts w:hint="default" w:ascii="Times New Roman" w:hAnsi="Times New Roman" w:eastAsia="微软雅黑" w:cs="Times New Roman"/>
          <w:lang w:val="en-US" w:eastAsia="zh-CN"/>
        </w:rPr>
        <w:t>00μl Wash buffer加入到除盐柱中，700g离心1min，重复操作一次；</w:t>
      </w:r>
    </w:p>
    <w:p w14:paraId="2E0FD06A">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425" w:leftChars="0" w:hanging="425" w:firstLineChars="0"/>
        <w:textAlignment w:val="auto"/>
        <w:rPr>
          <w:rFonts w:hint="default" w:ascii="Times New Roman" w:hAnsi="Times New Roman" w:eastAsia="微软雅黑" w:cs="Times New Roman"/>
          <w:lang w:val="en-US" w:eastAsia="zh-CN"/>
        </w:rPr>
      </w:pPr>
      <w:r>
        <w:rPr>
          <w:rFonts w:hint="default" w:ascii="Times New Roman" w:hAnsi="Times New Roman" w:eastAsia="微软雅黑" w:cs="Times New Roman"/>
          <w:b/>
          <w:bCs/>
          <w:lang w:val="en-US" w:eastAsia="zh-CN"/>
        </w:rPr>
        <w:t>样本洗脱：</w:t>
      </w:r>
      <w:r>
        <w:rPr>
          <w:rFonts w:hint="default" w:ascii="Times New Roman" w:hAnsi="Times New Roman" w:eastAsia="微软雅黑" w:cs="Times New Roman"/>
          <w:lang w:val="en-US" w:eastAsia="zh-CN"/>
        </w:rPr>
        <w:t>将除盐柱及适配器转移到新的收集管中，然后加入</w:t>
      </w:r>
      <w:r>
        <w:rPr>
          <w:rFonts w:hint="eastAsia" w:ascii="Times New Roman" w:hAnsi="Times New Roman" w:eastAsia="微软雅黑" w:cs="Times New Roman"/>
          <w:lang w:val="en-US" w:eastAsia="zh-CN"/>
        </w:rPr>
        <w:t>10</w:t>
      </w:r>
      <w:r>
        <w:rPr>
          <w:rFonts w:hint="default" w:ascii="Times New Roman" w:hAnsi="Times New Roman" w:eastAsia="微软雅黑" w:cs="Times New Roman"/>
          <w:lang w:val="en-US" w:eastAsia="zh-CN"/>
        </w:rPr>
        <w:t>0μl Elution buffer，700g离心1min洗脱样本，洗脱两次，最终样本体积为</w:t>
      </w:r>
      <w:r>
        <w:rPr>
          <w:rFonts w:hint="eastAsia" w:ascii="Times New Roman" w:hAnsi="Times New Roman" w:eastAsia="微软雅黑" w:cs="Times New Roman"/>
          <w:lang w:val="en-US" w:eastAsia="zh-CN"/>
        </w:rPr>
        <w:t>2</w:t>
      </w:r>
      <w:r>
        <w:rPr>
          <w:rFonts w:hint="default" w:ascii="Times New Roman" w:hAnsi="Times New Roman" w:eastAsia="微软雅黑" w:cs="Times New Roman"/>
          <w:lang w:val="en-US" w:eastAsia="zh-CN"/>
        </w:rPr>
        <w:t>00μl；</w:t>
      </w:r>
    </w:p>
    <w:p w14:paraId="30D54EBD">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425" w:leftChars="0" w:hanging="425" w:firstLineChars="0"/>
        <w:textAlignment w:val="auto"/>
        <w:rPr>
          <w:rFonts w:hint="default" w:ascii="Times New Roman" w:hAnsi="Times New Roman" w:eastAsia="微软雅黑" w:cs="Times New Roman"/>
          <w:lang w:val="en-US" w:eastAsia="zh-CN"/>
        </w:rPr>
      </w:pPr>
      <w:r>
        <w:rPr>
          <w:rFonts w:hint="default" w:ascii="Times New Roman" w:hAnsi="Times New Roman" w:eastAsia="微软雅黑" w:cs="Times New Roman"/>
          <w:lang w:val="en-US" w:eastAsia="zh-CN"/>
        </w:rPr>
        <w:t>真空冷冻离心浓缩仪浓缩样本。</w:t>
      </w:r>
    </w:p>
    <w:p w14:paraId="15349F9C">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0" w:leftChars="0" w:firstLine="0" w:firstLineChars="0"/>
        <w:textAlignment w:val="auto"/>
        <w:rPr>
          <w:rFonts w:hint="default" w:ascii="Times New Roman" w:hAnsi="Times New Roman" w:eastAsia="微软雅黑" w:cs="Times New Roman"/>
          <w:b/>
          <w:bCs/>
          <w:sz w:val="28"/>
          <w:szCs w:val="28"/>
          <w:lang w:val="en-US" w:eastAsia="zh-CN"/>
        </w:rPr>
      </w:pPr>
      <w:r>
        <w:rPr>
          <w:rFonts w:hint="default" w:ascii="Times New Roman" w:hAnsi="Times New Roman" w:eastAsia="微软雅黑" w:cs="Times New Roman"/>
          <w:b/>
          <w:bCs/>
          <w:sz w:val="28"/>
          <w:szCs w:val="28"/>
          <w:lang w:val="en-US" w:eastAsia="zh-CN"/>
        </w:rPr>
        <w:t>注意事项</w:t>
      </w:r>
    </w:p>
    <w:p w14:paraId="32FE9BAC">
      <w:pPr>
        <w:keepNext w:val="0"/>
        <w:keepLines w:val="0"/>
        <w:pageBreakBefore w:val="0"/>
        <w:widowControl w:val="0"/>
        <w:numPr>
          <w:ilvl w:val="0"/>
          <w:numId w:val="4"/>
        </w:numPr>
        <w:kinsoku/>
        <w:wordWrap/>
        <w:overflowPunct/>
        <w:topLinePunct w:val="0"/>
        <w:autoSpaceDE/>
        <w:autoSpaceDN/>
        <w:bidi w:val="0"/>
        <w:adjustRightInd/>
        <w:snapToGrid/>
        <w:spacing w:line="240" w:lineRule="auto"/>
        <w:ind w:left="420" w:leftChars="0" w:hanging="420" w:firstLineChars="0"/>
        <w:textAlignment w:val="auto"/>
        <w:rPr>
          <w:rFonts w:hint="default" w:ascii="Times New Roman" w:hAnsi="Times New Roman" w:eastAsia="微软雅黑" w:cs="Times New Roman"/>
          <w:lang w:val="en-US" w:eastAsia="zh-CN"/>
        </w:rPr>
      </w:pPr>
      <w:r>
        <w:rPr>
          <w:rFonts w:hint="eastAsia" w:ascii="Times New Roman" w:hAnsi="Times New Roman" w:eastAsia="微软雅黑" w:cs="Times New Roman"/>
          <w:lang w:val="en-US" w:eastAsia="zh-CN"/>
        </w:rPr>
        <w:t>将样本加载到除盐柱上之前</w:t>
      </w:r>
      <w:r>
        <w:rPr>
          <w:rFonts w:hint="default" w:ascii="Times New Roman" w:hAnsi="Times New Roman" w:eastAsia="微软雅黑" w:cs="Times New Roman"/>
          <w:lang w:val="en-US" w:eastAsia="zh-CN"/>
        </w:rPr>
        <w:t>建议高速离心后再进行后续除盐操作；</w:t>
      </w:r>
    </w:p>
    <w:p w14:paraId="31250829">
      <w:pPr>
        <w:keepNext w:val="0"/>
        <w:keepLines w:val="0"/>
        <w:pageBreakBefore w:val="0"/>
        <w:widowControl w:val="0"/>
        <w:numPr>
          <w:ilvl w:val="0"/>
          <w:numId w:val="4"/>
        </w:numPr>
        <w:kinsoku/>
        <w:wordWrap/>
        <w:overflowPunct/>
        <w:topLinePunct w:val="0"/>
        <w:autoSpaceDE/>
        <w:autoSpaceDN/>
        <w:bidi w:val="0"/>
        <w:adjustRightInd/>
        <w:snapToGrid/>
        <w:spacing w:line="240" w:lineRule="auto"/>
        <w:ind w:left="420" w:leftChars="0" w:hanging="420" w:firstLineChars="0"/>
        <w:textAlignment w:val="auto"/>
        <w:rPr>
          <w:rFonts w:hint="default" w:ascii="Times New Roman" w:hAnsi="Times New Roman" w:eastAsia="微软雅黑" w:cs="Times New Roman"/>
          <w:lang w:val="en-US" w:eastAsia="zh-CN"/>
        </w:rPr>
      </w:pPr>
      <w:r>
        <w:rPr>
          <w:rFonts w:hint="default" w:ascii="Times New Roman" w:hAnsi="Times New Roman" w:eastAsia="微软雅黑" w:cs="Times New Roman"/>
          <w:lang w:val="en-US" w:eastAsia="zh-CN"/>
        </w:rPr>
        <w:t>肽段脱盐过程离心速度不要超过推荐的离心速度（最大离心速度不要超过1000g），因为这可能会损坏柱子填料导致样品丢失和/或损坏仪器，如果样本或者buffer按规定的时间及转速没有完全离心下去可适当延长离心时间；</w:t>
      </w:r>
    </w:p>
    <w:p w14:paraId="2FA0C3B2">
      <w:pPr>
        <w:keepNext w:val="0"/>
        <w:keepLines w:val="0"/>
        <w:pageBreakBefore w:val="0"/>
        <w:widowControl w:val="0"/>
        <w:numPr>
          <w:ilvl w:val="0"/>
          <w:numId w:val="4"/>
        </w:numPr>
        <w:kinsoku/>
        <w:wordWrap/>
        <w:overflowPunct/>
        <w:topLinePunct w:val="0"/>
        <w:autoSpaceDE/>
        <w:autoSpaceDN/>
        <w:bidi w:val="0"/>
        <w:adjustRightInd/>
        <w:snapToGrid/>
        <w:spacing w:line="240" w:lineRule="auto"/>
        <w:ind w:left="420" w:leftChars="0" w:hanging="420" w:firstLineChars="0"/>
        <w:textAlignment w:val="auto"/>
        <w:rPr>
          <w:rFonts w:hint="default" w:ascii="Times New Roman" w:hAnsi="Times New Roman" w:eastAsia="微软雅黑" w:cs="Times New Roman"/>
          <w:lang w:val="en-US" w:eastAsia="zh-CN"/>
        </w:rPr>
      </w:pPr>
      <w:r>
        <w:rPr>
          <w:rFonts w:hint="default" w:ascii="Times New Roman" w:hAnsi="Times New Roman" w:eastAsia="微软雅黑" w:cs="Times New Roman"/>
          <w:lang w:val="en-US" w:eastAsia="zh-CN"/>
        </w:rPr>
        <w:t>使用低吸附离心管，最大限度的提高样本回收率；</w:t>
      </w:r>
    </w:p>
    <w:p w14:paraId="64EFCB19">
      <w:pPr>
        <w:keepNext w:val="0"/>
        <w:keepLines w:val="0"/>
        <w:pageBreakBefore w:val="0"/>
        <w:widowControl w:val="0"/>
        <w:numPr>
          <w:ilvl w:val="0"/>
          <w:numId w:val="4"/>
        </w:numPr>
        <w:kinsoku/>
        <w:wordWrap/>
        <w:overflowPunct/>
        <w:topLinePunct w:val="0"/>
        <w:autoSpaceDE/>
        <w:autoSpaceDN/>
        <w:bidi w:val="0"/>
        <w:adjustRightInd/>
        <w:snapToGrid/>
        <w:spacing w:line="240" w:lineRule="auto"/>
        <w:ind w:left="420" w:leftChars="0" w:hanging="420" w:firstLineChars="0"/>
        <w:textAlignment w:val="auto"/>
        <w:rPr>
          <w:rFonts w:hint="default" w:ascii="Times New Roman" w:hAnsi="Times New Roman" w:eastAsia="微软雅黑" w:cs="Times New Roman"/>
          <w:lang w:val="en-US" w:eastAsia="zh-CN"/>
        </w:rPr>
      </w:pPr>
      <w:r>
        <w:rPr>
          <w:rFonts w:hint="default" w:ascii="Times New Roman" w:hAnsi="Times New Roman" w:eastAsia="微软雅黑" w:cs="Times New Roman"/>
          <w:lang w:val="en-US" w:eastAsia="zh-CN"/>
        </w:rPr>
        <w:t>避免样品污染及皮肤直接接触试剂，实验时戴好手套、口罩。</w:t>
      </w:r>
    </w:p>
    <w:tbl>
      <w:tblPr>
        <w:tblStyle w:val="9"/>
        <w:tblpPr w:leftFromText="180" w:rightFromText="180" w:vertAnchor="text" w:horzAnchor="page" w:tblpX="1656" w:tblpY="431"/>
        <w:tblOverlap w:val="neve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984"/>
        <w:gridCol w:w="2415"/>
      </w:tblGrid>
      <w:tr w14:paraId="7A91A3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8" w:hRule="atLeast"/>
        </w:trPr>
        <w:tc>
          <w:tcPr>
            <w:tcW w:w="5984" w:type="dxa"/>
            <w:noWrap w:val="0"/>
            <w:vAlign w:val="top"/>
          </w:tcPr>
          <w:p w14:paraId="47D7483E">
            <w:pPr>
              <w:keepNext w:val="0"/>
              <w:keepLines w:val="0"/>
              <w:pageBreakBefore w:val="0"/>
              <w:widowControl/>
              <w:numPr>
                <w:ilvl w:val="0"/>
                <w:numId w:val="0"/>
              </w:numPr>
              <w:kinsoku/>
              <w:wordWrap/>
              <w:overflowPunct/>
              <w:topLinePunct w:val="0"/>
              <w:autoSpaceDE/>
              <w:autoSpaceDN/>
              <w:bidi w:val="0"/>
              <w:adjustRightInd/>
              <w:snapToGrid/>
              <w:spacing w:line="360" w:lineRule="auto"/>
              <w:jc w:val="right"/>
              <w:textAlignment w:val="auto"/>
              <w:rPr>
                <w:rFonts w:hint="default"/>
                <w:sz w:val="18"/>
                <w:szCs w:val="18"/>
                <w:vertAlign w:val="baseline"/>
                <w:lang w:val="en-US" w:eastAsia="zh-CN"/>
              </w:rPr>
            </w:pPr>
            <w:r>
              <w:rPr>
                <w:rFonts w:hint="default"/>
                <w:sz w:val="18"/>
                <w:szCs w:val="18"/>
                <w:vertAlign w:val="baseline"/>
                <w:lang w:val="en-US" w:eastAsia="zh-CN"/>
              </w:rPr>
              <w:drawing>
                <wp:inline distT="0" distB="0" distL="114300" distR="114300">
                  <wp:extent cx="666115" cy="666115"/>
                  <wp:effectExtent l="0" t="0" r="635" b="635"/>
                  <wp:docPr id="4" name="图片 1" descr="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code"/>
                          <pic:cNvPicPr>
                            <a:picLocks noChangeAspect="1"/>
                          </pic:cNvPicPr>
                        </pic:nvPicPr>
                        <pic:blipFill>
                          <a:blip r:embed="rId6"/>
                          <a:stretch>
                            <a:fillRect/>
                          </a:stretch>
                        </pic:blipFill>
                        <pic:spPr>
                          <a:xfrm>
                            <a:off x="0" y="0"/>
                            <a:ext cx="666115" cy="666115"/>
                          </a:xfrm>
                          <a:prstGeom prst="rect">
                            <a:avLst/>
                          </a:prstGeom>
                          <a:noFill/>
                          <a:ln>
                            <a:noFill/>
                          </a:ln>
                        </pic:spPr>
                      </pic:pic>
                    </a:graphicData>
                  </a:graphic>
                </wp:inline>
              </w:drawing>
            </w:r>
          </w:p>
        </w:tc>
        <w:tc>
          <w:tcPr>
            <w:tcW w:w="2415" w:type="dxa"/>
            <w:noWrap w:val="0"/>
            <w:vAlign w:val="center"/>
          </w:tcPr>
          <w:p w14:paraId="2F0F27D6">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left"/>
              <w:rPr>
                <w:rFonts w:hint="default" w:ascii="Times New Roman" w:hAnsi="Times New Roman" w:eastAsia="微软雅黑" w:cs="Times New Roman"/>
                <w:sz w:val="15"/>
                <w:szCs w:val="15"/>
              </w:rPr>
            </w:pPr>
            <w:r>
              <w:rPr>
                <w:rFonts w:hint="default" w:ascii="Times New Roman" w:hAnsi="Times New Roman" w:eastAsia="微软雅黑" w:cs="Times New Roman"/>
                <w:color w:val="415163"/>
                <w:sz w:val="15"/>
                <w:szCs w:val="15"/>
              </w:rPr>
              <w:t>官方网站：</w:t>
            </w:r>
            <w:r>
              <w:rPr>
                <w:rStyle w:val="11"/>
                <w:rFonts w:hint="default" w:ascii="Times New Roman" w:hAnsi="Times New Roman" w:eastAsia="微软雅黑" w:cs="Times New Roman"/>
                <w:kern w:val="0"/>
                <w:sz w:val="15"/>
                <w:szCs w:val="15"/>
                <w:lang w:val="en-US" w:eastAsia="zh-CN" w:bidi="ar"/>
              </w:rPr>
              <w:t>www.omicsolution.com</w:t>
            </w:r>
          </w:p>
          <w:p w14:paraId="45724EE0">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left"/>
              <w:rPr>
                <w:rFonts w:hint="default" w:ascii="Times New Roman" w:hAnsi="Times New Roman" w:eastAsia="微软雅黑" w:cs="Times New Roman"/>
                <w:sz w:val="15"/>
                <w:szCs w:val="15"/>
              </w:rPr>
            </w:pPr>
            <w:r>
              <w:rPr>
                <w:rFonts w:hint="default" w:ascii="Times New Roman" w:hAnsi="Times New Roman" w:eastAsia="微软雅黑" w:cs="Times New Roman"/>
                <w:color w:val="415163"/>
                <w:sz w:val="15"/>
                <w:szCs w:val="15"/>
              </w:rPr>
              <w:t>若有任何疑问，欢迎</w:t>
            </w:r>
            <w:r>
              <w:rPr>
                <w:rFonts w:hint="eastAsia" w:ascii="Times New Roman" w:hAnsi="Times New Roman" w:eastAsia="微软雅黑" w:cs="Times New Roman"/>
                <w:color w:val="415163"/>
                <w:sz w:val="15"/>
                <w:szCs w:val="15"/>
                <w:lang w:val="en-US" w:eastAsia="zh-CN"/>
              </w:rPr>
              <w:t>发送</w:t>
            </w:r>
            <w:r>
              <w:rPr>
                <w:rFonts w:hint="default" w:ascii="Times New Roman" w:hAnsi="Times New Roman" w:eastAsia="微软雅黑" w:cs="Times New Roman"/>
                <w:color w:val="415163"/>
                <w:sz w:val="15"/>
                <w:szCs w:val="15"/>
              </w:rPr>
              <w:t>邮件</w:t>
            </w:r>
            <w:r>
              <w:rPr>
                <w:rFonts w:hint="eastAsia" w:ascii="Times New Roman" w:hAnsi="Times New Roman" w:eastAsia="微软雅黑" w:cs="Times New Roman"/>
                <w:color w:val="415163"/>
                <w:sz w:val="15"/>
                <w:szCs w:val="15"/>
                <w:lang w:val="en-US" w:eastAsia="zh-CN"/>
              </w:rPr>
              <w:t>至</w:t>
            </w:r>
            <w:r>
              <w:rPr>
                <w:rFonts w:hint="default" w:ascii="Times New Roman" w:hAnsi="Times New Roman" w:eastAsia="微软雅黑" w:cs="Times New Roman"/>
                <w:color w:val="415163"/>
                <w:sz w:val="15"/>
                <w:szCs w:val="15"/>
              </w:rPr>
              <w:t>：</w:t>
            </w:r>
          </w:p>
          <w:p w14:paraId="51BA5E23">
            <w:pPr>
              <w:keepNext w:val="0"/>
              <w:keepLines w:val="0"/>
              <w:widowControl/>
              <w:suppressLineNumbers w:val="0"/>
              <w:spacing w:line="240" w:lineRule="auto"/>
              <w:jc w:val="left"/>
              <w:rPr>
                <w:rFonts w:hint="default" w:ascii="Times New Roman" w:hAnsi="Times New Roman" w:eastAsia="微软雅黑" w:cs="Times New Roman"/>
                <w:sz w:val="15"/>
                <w:szCs w:val="15"/>
                <w:vertAlign w:val="baseline"/>
                <w:lang w:val="en-US" w:eastAsia="zh-CN"/>
              </w:rPr>
            </w:pPr>
            <w:r>
              <w:rPr>
                <w:rStyle w:val="11"/>
                <w:rFonts w:hint="default" w:ascii="Times New Roman" w:hAnsi="Times New Roman" w:eastAsia="微软雅黑" w:cs="Times New Roman"/>
                <w:kern w:val="0"/>
                <w:sz w:val="15"/>
                <w:szCs w:val="15"/>
                <w:lang w:val="en-US" w:eastAsia="zh-CN" w:bidi="ar"/>
              </w:rPr>
              <w:t>support@omicsolution.com</w:t>
            </w:r>
          </w:p>
        </w:tc>
      </w:tr>
    </w:tbl>
    <w:p w14:paraId="7A2BE41D">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left"/>
        <w:textAlignment w:val="auto"/>
        <w:rPr>
          <w:rFonts w:hint="default" w:ascii="Times New Roman" w:hAnsi="Times New Roman" w:eastAsia="微软雅黑" w:cs="Times New Roman"/>
          <w:color w:val="000000"/>
          <w:kern w:val="0"/>
          <w:sz w:val="28"/>
          <w:szCs w:val="28"/>
          <w:lang w:val="en-US" w:eastAsia="zh-CN" w:bidi="ar"/>
        </w:rPr>
      </w:pPr>
    </w:p>
    <w:sectPr>
      <w:headerReference r:id="rId3" w:type="default"/>
      <w:footerReference r:id="rId4" w:type="default"/>
      <w:pgSz w:w="11906" w:h="16838"/>
      <w:pgMar w:top="1440" w:right="1463" w:bottom="1440" w:left="1463" w:header="850" w:footer="567" w:gutter="0"/>
      <w:pgBorders>
        <w:top w:val="none" w:sz="0" w:space="0"/>
        <w:left w:val="none" w:sz="0" w:space="0"/>
        <w:bottom w:val="none" w:sz="0" w:space="0"/>
        <w:right w:val="none" w:sz="0" w:space="0"/>
      </w:pgBorders>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E1B5F7">
    <w:pPr>
      <w:pStyle w:val="5"/>
      <w:jc w:val="center"/>
      <w:rPr>
        <w:rFonts w:hint="eastAsia" w:ascii="宋体" w:hAnsi="宋体" w:eastAsia="宋体" w:cs="宋体"/>
        <w:b/>
        <w:bCs/>
        <w:sz w:val="18"/>
        <w:szCs w:val="18"/>
        <w:lang w:val="en-US"/>
      </w:rPr>
    </w:pPr>
    <w:r>
      <w:rPr>
        <w:rFonts w:hint="eastAsia" w:ascii="宋体" w:hAnsi="宋体" w:eastAsia="宋体" w:cs="宋体"/>
        <w:b/>
        <w:bCs/>
        <w:color w:val="auto"/>
        <w:sz w:val="18"/>
        <w:szCs w:val="18"/>
      </w:rPr>
      <w:drawing>
        <wp:anchor distT="0" distB="0" distL="114300" distR="114300" simplePos="0" relativeHeight="251659264" behindDoc="1" locked="0" layoutInCell="1" allowOverlap="1">
          <wp:simplePos x="0" y="0"/>
          <wp:positionH relativeFrom="page">
            <wp:posOffset>4004310</wp:posOffset>
          </wp:positionH>
          <wp:positionV relativeFrom="page">
            <wp:posOffset>5561965</wp:posOffset>
          </wp:positionV>
          <wp:extent cx="3542030" cy="5120640"/>
          <wp:effectExtent l="0" t="0" r="8890" b="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stretch>
                    <a:fillRect/>
                  </a:stretch>
                </pic:blipFill>
                <pic:spPr>
                  <a:xfrm rot="10800000">
                    <a:off x="0" y="0"/>
                    <a:ext cx="3542030" cy="5120640"/>
                  </a:xfrm>
                  <a:prstGeom prst="rect">
                    <a:avLst/>
                  </a:prstGeom>
                  <a:noFill/>
                  <a:ln>
                    <a:noFill/>
                  </a:ln>
                </pic:spPr>
              </pic:pic>
            </a:graphicData>
          </a:graphic>
        </wp:anchor>
      </w:drawing>
    </w:r>
    <w:r>
      <w:rPr>
        <w:b/>
        <w:bCs/>
        <w:color w:val="auto"/>
        <w:sz w:val="18"/>
        <w:szCs w:val="18"/>
      </w:rPr>
      <mc:AlternateContent>
        <mc:Choice Requires="wps">
          <w:drawing>
            <wp:anchor distT="0" distB="0" distL="114300" distR="114300" simplePos="0" relativeHeight="251662336" behindDoc="0" locked="0" layoutInCell="1" allowOverlap="1">
              <wp:simplePos x="0" y="0"/>
              <wp:positionH relativeFrom="margin">
                <wp:align>right</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2E347B">
                          <w:pPr>
                            <w:pStyle w:val="5"/>
                          </w:pPr>
                          <w:r>
                            <w:rPr>
                              <w:b/>
                              <w:bCs/>
                            </w:rPr>
                            <w:fldChar w:fldCharType="begin"/>
                          </w:r>
                          <w:r>
                            <w:rPr>
                              <w:b/>
                              <w:bCs/>
                            </w:rPr>
                            <w:instrText xml:space="preserve"> PAGE  \* MERGEFORMAT </w:instrText>
                          </w:r>
                          <w:r>
                            <w:rPr>
                              <w:b/>
                              <w:bCs/>
                            </w:rPr>
                            <w:fldChar w:fldCharType="separate"/>
                          </w:r>
                          <w:r>
                            <w:rPr>
                              <w:b/>
                              <w:bCs/>
                            </w:rPr>
                            <w:t>- 1 -</w:t>
                          </w:r>
                          <w:r>
                            <w:rPr>
                              <w:b/>
                              <w:bCs/>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0A2E347B">
                    <w:pPr>
                      <w:pStyle w:val="5"/>
                    </w:pPr>
                    <w:r>
                      <w:rPr>
                        <w:b/>
                        <w:bCs/>
                      </w:rPr>
                      <w:fldChar w:fldCharType="begin"/>
                    </w:r>
                    <w:r>
                      <w:rPr>
                        <w:b/>
                        <w:bCs/>
                      </w:rPr>
                      <w:instrText xml:space="preserve"> PAGE  \* MERGEFORMAT </w:instrText>
                    </w:r>
                    <w:r>
                      <w:rPr>
                        <w:b/>
                        <w:bCs/>
                      </w:rPr>
                      <w:fldChar w:fldCharType="separate"/>
                    </w:r>
                    <w:r>
                      <w:rPr>
                        <w:b/>
                        <w:bCs/>
                      </w:rPr>
                      <w:t>- 1 -</w:t>
                    </w:r>
                    <w:r>
                      <w:rPr>
                        <w:b/>
                        <w:bCs/>
                      </w:rPr>
                      <w:fldChar w:fldCharType="end"/>
                    </w:r>
                  </w:p>
                </w:txbxContent>
              </v:textbox>
            </v:shape>
          </w:pict>
        </mc:Fallback>
      </mc:AlternateContent>
    </w:r>
    <w:r>
      <w:rPr>
        <w:rFonts w:hint="eastAsia" w:ascii="宋体" w:hAnsi="宋体" w:eastAsia="宋体" w:cs="宋体"/>
        <w:b/>
        <w:bCs/>
        <w:color w:val="auto"/>
        <w:sz w:val="18"/>
        <w:szCs w:val="18"/>
        <w:lang w:val="en-US" w:eastAsia="zh-CN"/>
      </w:rPr>
      <w:t>上海易算生物科技有限公司      邮箱：</w:t>
    </w:r>
    <w:r>
      <w:rPr>
        <w:rFonts w:hint="eastAsia" w:ascii="宋体" w:hAnsi="宋体" w:eastAsia="宋体" w:cs="宋体"/>
        <w:b/>
        <w:bCs/>
        <w:sz w:val="18"/>
        <w:szCs w:val="18"/>
        <w:lang w:val="en-US" w:eastAsia="zh-CN"/>
      </w:rPr>
      <w:fldChar w:fldCharType="begin"/>
    </w:r>
    <w:r>
      <w:rPr>
        <w:rFonts w:hint="eastAsia" w:ascii="宋体" w:hAnsi="宋体" w:eastAsia="宋体" w:cs="宋体"/>
        <w:b/>
        <w:bCs/>
        <w:sz w:val="18"/>
        <w:szCs w:val="18"/>
        <w:lang w:val="en-US" w:eastAsia="zh-CN"/>
      </w:rPr>
      <w:instrText xml:space="preserve"> HYPERLINK "mailto:support@omicsolution.com" </w:instrText>
    </w:r>
    <w:r>
      <w:rPr>
        <w:rFonts w:hint="eastAsia" w:ascii="宋体" w:hAnsi="宋体" w:eastAsia="宋体" w:cs="宋体"/>
        <w:b/>
        <w:bCs/>
        <w:sz w:val="18"/>
        <w:szCs w:val="18"/>
        <w:lang w:val="en-US" w:eastAsia="zh-CN"/>
      </w:rPr>
      <w:fldChar w:fldCharType="separate"/>
    </w:r>
    <w:r>
      <w:rPr>
        <w:rStyle w:val="12"/>
        <w:rFonts w:hint="eastAsia" w:ascii="宋体" w:hAnsi="宋体" w:eastAsia="宋体" w:cs="宋体"/>
        <w:b/>
        <w:bCs/>
        <w:sz w:val="18"/>
        <w:szCs w:val="18"/>
        <w:lang w:val="en-US" w:eastAsia="zh-CN"/>
      </w:rPr>
      <w:t>support@omicsolution.com</w:t>
    </w:r>
    <w:r>
      <w:rPr>
        <w:rFonts w:hint="eastAsia" w:ascii="宋体" w:hAnsi="宋体" w:eastAsia="宋体" w:cs="宋体"/>
        <w:b/>
        <w:bCs/>
        <w:sz w:val="18"/>
        <w:szCs w:val="18"/>
        <w:lang w:val="en-US" w:eastAsia="zh-CN"/>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D7FB9C">
    <w:pPr>
      <w:pStyle w:val="6"/>
      <w:pBdr>
        <w:bottom w:val="thinThickMediumGap" w:color="auto" w:sz="18" w:space="1"/>
      </w:pBdr>
      <w:rPr>
        <w:rFonts w:hint="eastAsia"/>
        <w:lang w:eastAsia="zh-CN"/>
      </w:rPr>
    </w:pPr>
    <w:r>
      <w:drawing>
        <wp:anchor distT="0" distB="0" distL="114300" distR="114300" simplePos="0" relativeHeight="251661312" behindDoc="0" locked="0" layoutInCell="1" allowOverlap="1">
          <wp:simplePos x="0" y="0"/>
          <wp:positionH relativeFrom="column">
            <wp:posOffset>2713355</wp:posOffset>
          </wp:positionH>
          <wp:positionV relativeFrom="paragraph">
            <wp:posOffset>-299085</wp:posOffset>
          </wp:positionV>
          <wp:extent cx="2524760" cy="436880"/>
          <wp:effectExtent l="0" t="0" r="5080" b="5080"/>
          <wp:wrapSquare wrapText="bothSides"/>
          <wp:docPr id="2" name="图片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logo"/>
                  <pic:cNvPicPr>
                    <a:picLocks noChangeAspect="1"/>
                  </pic:cNvPicPr>
                </pic:nvPicPr>
                <pic:blipFill>
                  <a:blip r:embed="rId1"/>
                  <a:stretch>
                    <a:fillRect/>
                  </a:stretch>
                </pic:blipFill>
                <pic:spPr>
                  <a:xfrm>
                    <a:off x="0" y="0"/>
                    <a:ext cx="2524760" cy="436880"/>
                  </a:xfrm>
                  <a:prstGeom prst="rect">
                    <a:avLst/>
                  </a:prstGeom>
                </pic:spPr>
              </pic:pic>
            </a:graphicData>
          </a:graphic>
        </wp:anchor>
      </w:drawing>
    </w:r>
    <w:r>
      <w:drawing>
        <wp:anchor distT="0" distB="0" distL="114300" distR="114300" simplePos="0" relativeHeight="251660288" behindDoc="1" locked="0" layoutInCell="1" allowOverlap="1">
          <wp:simplePos x="0" y="0"/>
          <wp:positionH relativeFrom="page">
            <wp:posOffset>9525</wp:posOffset>
          </wp:positionH>
          <wp:positionV relativeFrom="page">
            <wp:posOffset>0</wp:posOffset>
          </wp:positionV>
          <wp:extent cx="2035810" cy="2943225"/>
          <wp:effectExtent l="0" t="0" r="6350" b="13335"/>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2"/>
                  <a:stretch>
                    <a:fillRect/>
                  </a:stretch>
                </pic:blipFill>
                <pic:spPr>
                  <a:xfrm>
                    <a:off x="0" y="0"/>
                    <a:ext cx="2035810" cy="2943225"/>
                  </a:xfrm>
                  <a:prstGeom prst="rect">
                    <a:avLst/>
                  </a:prstGeom>
                  <a:noFill/>
                  <a:ln>
                    <a:noFill/>
                  </a:ln>
                </pic:spPr>
              </pic:pic>
            </a:graphicData>
          </a:graphic>
        </wp:anchor>
      </w:drawing>
    </w:r>
    <w:r>
      <w:rPr>
        <w:sz w:val="18"/>
      </w:rPr>
      <w:drawing>
        <wp:anchor distT="0" distB="0" distL="114300" distR="114300" simplePos="0" relativeHeight="251663360" behindDoc="1" locked="0" layoutInCell="1" allowOverlap="1">
          <wp:simplePos x="0" y="0"/>
          <wp:positionH relativeFrom="margin">
            <wp:align>center</wp:align>
          </wp:positionH>
          <wp:positionV relativeFrom="margin">
            <wp:align>center</wp:align>
          </wp:positionV>
          <wp:extent cx="2195195" cy="379730"/>
          <wp:effectExtent l="0" t="675005" r="0" b="697865"/>
          <wp:wrapNone/>
          <wp:docPr id="7" name="WordPictureWatermark3785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ordPictureWatermark37858" descr="logo"/>
                  <pic:cNvPicPr>
                    <a:picLocks noChangeAspect="1"/>
                  </pic:cNvPicPr>
                </pic:nvPicPr>
                <pic:blipFill>
                  <a:blip r:embed="rId1">
                    <a:lum bright="70000" contrast="-70000"/>
                  </a:blip>
                  <a:stretch>
                    <a:fillRect/>
                  </a:stretch>
                </pic:blipFill>
                <pic:spPr>
                  <a:xfrm rot="18900000">
                    <a:off x="0" y="0"/>
                    <a:ext cx="2195195" cy="37973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14E47BA"/>
    <w:multiLevelType w:val="singleLevel"/>
    <w:tmpl w:val="B14E47BA"/>
    <w:lvl w:ilvl="0" w:tentative="0">
      <w:start w:val="1"/>
      <w:numFmt w:val="lowerLetter"/>
      <w:lvlText w:val="%1."/>
      <w:lvlJc w:val="left"/>
      <w:pPr>
        <w:ind w:left="425" w:hanging="425"/>
      </w:pPr>
      <w:rPr>
        <w:rFonts w:hint="default"/>
      </w:rPr>
    </w:lvl>
  </w:abstractNum>
  <w:abstractNum w:abstractNumId="1">
    <w:nsid w:val="DEFD1098"/>
    <w:multiLevelType w:val="singleLevel"/>
    <w:tmpl w:val="DEFD1098"/>
    <w:lvl w:ilvl="0" w:tentative="0">
      <w:start w:val="1"/>
      <w:numFmt w:val="bullet"/>
      <w:lvlText w:val=""/>
      <w:lvlJc w:val="left"/>
      <w:pPr>
        <w:ind w:left="420" w:hanging="420"/>
      </w:pPr>
      <w:rPr>
        <w:rFonts w:hint="default" w:ascii="Wingdings" w:hAnsi="Wingdings"/>
      </w:rPr>
    </w:lvl>
  </w:abstractNum>
  <w:abstractNum w:abstractNumId="2">
    <w:nsid w:val="E4E04801"/>
    <w:multiLevelType w:val="singleLevel"/>
    <w:tmpl w:val="E4E04801"/>
    <w:lvl w:ilvl="0" w:tentative="0">
      <w:start w:val="1"/>
      <w:numFmt w:val="decimal"/>
      <w:suff w:val="space"/>
      <w:lvlText w:val="%1."/>
      <w:lvlJc w:val="left"/>
    </w:lvl>
  </w:abstractNum>
  <w:abstractNum w:abstractNumId="3">
    <w:nsid w:val="337E3191"/>
    <w:multiLevelType w:val="singleLevel"/>
    <w:tmpl w:val="337E3191"/>
    <w:lvl w:ilvl="0" w:tentative="0">
      <w:start w:val="1"/>
      <w:numFmt w:val="bullet"/>
      <w:lvlText w:val=""/>
      <w:lvlJc w:val="left"/>
      <w:pPr>
        <w:ind w:left="420" w:hanging="420"/>
      </w:pPr>
      <w:rPr>
        <w:rFonts w:hint="default" w:ascii="Wingdings" w:hAnsi="Wingdings"/>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HorizontalSpacing w:val="210"/>
  <w:drawingGridVerticalSpacing w:val="160"/>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E4MmJmZWM4N2NmNzM0ODc5NTJkMGZhNzZhNmI2ZDgifQ=="/>
    <w:docVar w:name="KSO_WPS_MARK_KEY" w:val="d9344986-3e76-4dd7-876d-b35175c69803"/>
  </w:docVars>
  <w:rsids>
    <w:rsidRoot w:val="47C8753F"/>
    <w:rsid w:val="01075CF7"/>
    <w:rsid w:val="02446E5F"/>
    <w:rsid w:val="052A1822"/>
    <w:rsid w:val="059F2961"/>
    <w:rsid w:val="08AE04BC"/>
    <w:rsid w:val="0AB82D50"/>
    <w:rsid w:val="0D5132EE"/>
    <w:rsid w:val="0E6D45AA"/>
    <w:rsid w:val="0F7836C8"/>
    <w:rsid w:val="104A57CB"/>
    <w:rsid w:val="12FD2773"/>
    <w:rsid w:val="1A706231"/>
    <w:rsid w:val="1E141AEE"/>
    <w:rsid w:val="1F1F3E04"/>
    <w:rsid w:val="21952833"/>
    <w:rsid w:val="225E436D"/>
    <w:rsid w:val="232C5010"/>
    <w:rsid w:val="271E68EA"/>
    <w:rsid w:val="27341623"/>
    <w:rsid w:val="273433F8"/>
    <w:rsid w:val="299B25AD"/>
    <w:rsid w:val="2A1B33C4"/>
    <w:rsid w:val="2B21020B"/>
    <w:rsid w:val="2C5F4657"/>
    <w:rsid w:val="3017442A"/>
    <w:rsid w:val="3099469E"/>
    <w:rsid w:val="32C27BFA"/>
    <w:rsid w:val="330D3EE2"/>
    <w:rsid w:val="33891CE7"/>
    <w:rsid w:val="35377A79"/>
    <w:rsid w:val="35B052B6"/>
    <w:rsid w:val="38C169DE"/>
    <w:rsid w:val="38DF39E6"/>
    <w:rsid w:val="3CC75BB8"/>
    <w:rsid w:val="3F635F92"/>
    <w:rsid w:val="3FF47036"/>
    <w:rsid w:val="42C20736"/>
    <w:rsid w:val="44B21045"/>
    <w:rsid w:val="45C05AD2"/>
    <w:rsid w:val="463E7803"/>
    <w:rsid w:val="46DA2348"/>
    <w:rsid w:val="47C8753F"/>
    <w:rsid w:val="483C0A95"/>
    <w:rsid w:val="48673DCF"/>
    <w:rsid w:val="4A6C51FB"/>
    <w:rsid w:val="4C986E85"/>
    <w:rsid w:val="4D751BF6"/>
    <w:rsid w:val="4DAE08AE"/>
    <w:rsid w:val="526C560A"/>
    <w:rsid w:val="584E02E8"/>
    <w:rsid w:val="5ACF6A38"/>
    <w:rsid w:val="62A74FA7"/>
    <w:rsid w:val="638731A6"/>
    <w:rsid w:val="654C21B2"/>
    <w:rsid w:val="697021CC"/>
    <w:rsid w:val="767B4F1E"/>
    <w:rsid w:val="76D52398"/>
    <w:rsid w:val="78F511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basedOn w:val="1"/>
    <w:qFormat/>
    <w:uiPriority w:val="1"/>
    <w:rPr>
      <w:rFonts w:ascii="等线" w:hAnsi="等线" w:eastAsia="等线" w:cs="等线"/>
      <w:sz w:val="21"/>
      <w:szCs w:val="21"/>
      <w:lang w:val="fr-FR" w:eastAsia="fr-FR" w:bidi="fr-FR"/>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100" w:beforeAutospacing="1" w:after="100" w:afterAutospacing="1"/>
      <w:ind w:left="0" w:right="0"/>
      <w:jc w:val="left"/>
    </w:pPr>
    <w:rPr>
      <w:kern w:val="0"/>
      <w:sz w:val="24"/>
      <w:lang w:val="en-US" w:eastAsia="zh-CN" w:bidi="ar"/>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0"/>
    <w:rPr>
      <w:b/>
    </w:rPr>
  </w:style>
  <w:style w:type="character" w:styleId="12">
    <w:name w:val="Hyperlink"/>
    <w:basedOn w:val="10"/>
    <w:qFormat/>
    <w:uiPriority w:val="0"/>
    <w:rPr>
      <w:color w:val="0000FF"/>
      <w:u w:val="single"/>
    </w:rPr>
  </w:style>
  <w:style w:type="paragraph"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3.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804</Words>
  <Characters>1111</Characters>
  <Lines>0</Lines>
  <Paragraphs>0</Paragraphs>
  <TotalTime>0</TotalTime>
  <ScaleCrop>false</ScaleCrop>
  <LinksUpToDate>false</LinksUpToDate>
  <CharactersWithSpaces>1130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2021-08-16T14:23:00Z</dcterms:created>
  <dc:creator>寻路人</dc:creator>
  <cp:lastModifiedBy>＄@＃</cp:lastModifiedBy>
  <cp:lastPrinted>2023-12-12T11:02:00Z</cp:lastPrinted>
  <dcterms:modified xsi:type="dcterms:W3CDTF">2026-06-08T05:10:14Z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E8EB576BBF024250B319EC0859EDE85D_13</vt:lpwstr>
  </property>
  <property fmtid="{D5CDD505-2E9C-101B-9397-08002B2CF9AE}" pid="4" name="KSOTemplateDocerSaveRecord">
    <vt:lpwstr>eyJoZGlkIjoiNGE4MmJmZWM4N2NmNzM0ODc5NTJkMGZhNzZhNmI2ZDgiLCJ1c2VySWQiOiI2OTYyMTYzMjYifQ==</vt:lpwstr>
  </property>
</Properties>
</file>